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541F51" w:rsidRDefault="00E71A0B" w:rsidP="00E71A0B">
      <w:pPr>
        <w:spacing w:after="0"/>
        <w:ind w:left="1089"/>
        <w:rPr>
          <w:rFonts w:ascii="Candara" w:hAnsi="Candara"/>
          <w:color w:val="FF0000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02EA3" w:rsidRDefault="00FF38DF" w:rsidP="00AE01D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E6298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64932" w:rsidRDefault="00FF38DF" w:rsidP="00D1034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F38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64932" w:rsidRDefault="00D10349" w:rsidP="00AD4B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4932">
              <w:rPr>
                <w:rFonts w:ascii="Candara" w:hAnsi="Candara"/>
                <w:b/>
                <w:lang w:val="en-US"/>
              </w:rPr>
              <w:t xml:space="preserve">Public Finances and </w:t>
            </w:r>
            <w:r w:rsidR="00AD4B47">
              <w:rPr>
                <w:rFonts w:ascii="Candara" w:hAnsi="Candara"/>
                <w:b/>
                <w:lang w:val="en-US"/>
              </w:rPr>
              <w:t>F</w:t>
            </w:r>
            <w:r w:rsidRPr="00864932">
              <w:rPr>
                <w:rFonts w:ascii="Candara" w:hAnsi="Candara"/>
                <w:b/>
                <w:lang w:val="en-US"/>
              </w:rPr>
              <w:t xml:space="preserve">inancial </w:t>
            </w:r>
            <w:r w:rsidR="00AD4B47">
              <w:rPr>
                <w:rFonts w:ascii="Candara" w:hAnsi="Candara"/>
                <w:b/>
                <w:lang w:val="en-US"/>
              </w:rPr>
              <w:t>L</w:t>
            </w:r>
            <w:bookmarkStart w:id="0" w:name="_GoBack"/>
            <w:bookmarkEnd w:id="0"/>
            <w:r w:rsidRPr="00864932">
              <w:rPr>
                <w:rFonts w:ascii="Candara" w:hAnsi="Candara"/>
                <w:b/>
                <w:lang w:val="en-US"/>
              </w:rPr>
              <w:t>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12371" w:rsidP="00FF38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503286888"/>
              </w:sdtPr>
              <w:sdtContent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E5013A" w:rsidRPr="00864932">
              <w:rPr>
                <w:rFonts w:ascii="Candara" w:hAnsi="Candara"/>
                <w:u w:val="single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12371" w:rsidP="00FF38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485128928"/>
              </w:sdtPr>
              <w:sdtContent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9043C" w:rsidRPr="00864932">
              <w:rPr>
                <w:rFonts w:ascii="Candara" w:hAnsi="Candara"/>
                <w:u w:val="single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12371" w:rsidP="00FF38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-2002492403"/>
              </w:sdtPr>
              <w:sdtContent>
                <w:r w:rsidR="00FF38DF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sym w:font="Wingdings" w:char="F078"/>
                </w:r>
              </w:sdtContent>
            </w:sdt>
            <w:r w:rsidR="0069043C" w:rsidRPr="00864932">
              <w:rPr>
                <w:rFonts w:ascii="Candara" w:hAnsi="Candara" w:cs="Arial"/>
                <w:u w:val="single"/>
                <w:lang w:val="en-US"/>
              </w:rPr>
              <w:t xml:space="preserve"> </w:t>
            </w:r>
            <w:proofErr w:type="spellStart"/>
            <w:r w:rsidR="0069043C" w:rsidRPr="00864932">
              <w:rPr>
                <w:rFonts w:ascii="Candara" w:hAnsi="Candara" w:cs="Arial"/>
                <w:u w:val="single"/>
                <w:lang w:val="en-US"/>
              </w:rPr>
              <w:t>Autumn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64932" w:rsidRDefault="00FF38D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3rd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64932" w:rsidRDefault="00882EC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64932">
              <w:rPr>
                <w:rFonts w:ascii="Candara" w:hAnsi="Candara"/>
              </w:rPr>
              <w:t xml:space="preserve">7 </w:t>
            </w:r>
            <w:r w:rsidR="00E87C7F" w:rsidRPr="00864932">
              <w:rPr>
                <w:rFonts w:ascii="Candara" w:hAnsi="Candara"/>
                <w:lang w:val="en-US"/>
              </w:rPr>
              <w:t>(seven)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D0CCA" w:rsidRDefault="00576E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D0CCA">
              <w:rPr>
                <w:rFonts w:ascii="Candara" w:hAnsi="Candara"/>
              </w:rPr>
              <w:t xml:space="preserve">Prof. </w:t>
            </w:r>
            <w:r w:rsidR="00541F51" w:rsidRPr="000D0CCA">
              <w:rPr>
                <w:rFonts w:ascii="Candara" w:hAnsi="Candara"/>
              </w:rPr>
              <w:t xml:space="preserve">Mileva </w:t>
            </w:r>
            <w:proofErr w:type="spellStart"/>
            <w:r w:rsidR="00541F51" w:rsidRPr="000D0CCA">
              <w:rPr>
                <w:rFonts w:ascii="Candara" w:hAnsi="Candara"/>
              </w:rPr>
              <w:t>Andjelković</w:t>
            </w:r>
            <w:proofErr w:type="spellEnd"/>
            <w:r w:rsidR="00541F51" w:rsidRPr="000D0CCA">
              <w:rPr>
                <w:rFonts w:ascii="Candara" w:hAnsi="Candara"/>
              </w:rPr>
              <w:t>, LL.D., Full Professor</w:t>
            </w:r>
          </w:p>
          <w:p w:rsidR="00882ECD" w:rsidRPr="00882ECD" w:rsidRDefault="00576E39" w:rsidP="00A2104B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</w:rPr>
            </w:pPr>
            <w:r w:rsidRPr="000D0CCA">
              <w:rPr>
                <w:rFonts w:ascii="Candara" w:hAnsi="Candara"/>
              </w:rPr>
              <w:t xml:space="preserve">Prof. </w:t>
            </w:r>
            <w:r w:rsidR="00541F51" w:rsidRPr="000D0CCA">
              <w:rPr>
                <w:rFonts w:ascii="Candara" w:hAnsi="Candara"/>
              </w:rPr>
              <w:t xml:space="preserve">Marina </w:t>
            </w:r>
            <w:proofErr w:type="spellStart"/>
            <w:r w:rsidR="00541F51" w:rsidRPr="000D0CCA">
              <w:rPr>
                <w:rFonts w:ascii="Candara" w:hAnsi="Candara"/>
              </w:rPr>
              <w:t>Dimitrijević</w:t>
            </w:r>
            <w:proofErr w:type="spellEnd"/>
            <w:r w:rsidR="00541F51" w:rsidRPr="000D0CCA">
              <w:rPr>
                <w:rFonts w:ascii="Candara" w:hAnsi="Candara"/>
              </w:rPr>
              <w:t xml:space="preserve">, LL.D., </w:t>
            </w:r>
            <w:r w:rsidR="00A2104B" w:rsidRPr="000D0CCA">
              <w:rPr>
                <w:rFonts w:ascii="Candara" w:hAnsi="Candara"/>
              </w:rPr>
              <w:t>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E123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-1185278396"/>
              </w:sdtPr>
              <w:sdtContent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03117" w:rsidRPr="00AE01DF">
              <w:rPr>
                <w:rFonts w:ascii="Candara" w:hAnsi="Candara"/>
                <w:u w:val="single"/>
              </w:rPr>
              <w:t>Lectures</w:t>
            </w:r>
            <w:sdt>
              <w:sdtPr>
                <w:rPr>
                  <w:rFonts w:ascii="Candara" w:hAnsi="Candara"/>
                  <w:u w:val="single"/>
                </w:rPr>
                <w:id w:val="-544222395"/>
              </w:sdtPr>
              <w:sdtContent>
                <w:r w:rsidR="00FF38DF">
                  <w:rPr>
                    <w:rFonts w:ascii="Candara" w:hAnsi="Candara"/>
                    <w:u w:val="single"/>
                  </w:rPr>
                  <w:t xml:space="preserve">    </w:t>
                </w:r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03117" w:rsidRPr="00AE01DF">
              <w:rPr>
                <w:rFonts w:ascii="Candara" w:hAnsi="Candara"/>
                <w:u w:val="single"/>
              </w:rPr>
              <w:t>Group tutorials</w:t>
            </w:r>
            <w:sdt>
              <w:sdtPr>
                <w:rPr>
                  <w:rFonts w:ascii="Candara" w:hAnsi="Candara"/>
                  <w:color w:val="FF0000"/>
                </w:rPr>
                <w:id w:val="-2022922688"/>
              </w:sdtPr>
              <w:sdtEndPr>
                <w:rPr>
                  <w:color w:val="auto"/>
                  <w:u w:val="single"/>
                </w:rPr>
              </w:sdtEndPr>
              <w:sdtContent>
                <w:r w:rsidR="00FF38DF">
                  <w:rPr>
                    <w:rFonts w:ascii="Candara" w:hAnsi="Candara"/>
                    <w:color w:val="FF0000"/>
                  </w:rPr>
                  <w:t xml:space="preserve">   </w:t>
                </w:r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03117" w:rsidRPr="00AE01DF">
              <w:rPr>
                <w:rFonts w:ascii="Candara" w:hAnsi="Candara"/>
                <w:u w:val="single"/>
              </w:rPr>
              <w:t xml:space="preserve"> Individual tutorials</w:t>
            </w:r>
          </w:p>
          <w:p w:rsidR="00603117" w:rsidRDefault="00E123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  <w:u w:val="single"/>
                </w:rPr>
                <w:id w:val="1358537906"/>
              </w:sdtPr>
              <w:sdtContent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03117" w:rsidRPr="00AE01DF">
              <w:rPr>
                <w:rFonts w:ascii="Candara" w:hAnsi="Candara"/>
                <w:u w:val="single"/>
              </w:rPr>
              <w:t xml:space="preserve">  Project work</w:t>
            </w:r>
            <w:sdt>
              <w:sdtPr>
                <w:rPr>
                  <w:rFonts w:ascii="Candara" w:hAnsi="Candara"/>
                  <w:u w:val="single"/>
                </w:rPr>
                <w:id w:val="-365140939"/>
              </w:sdtPr>
              <w:sdtContent>
                <w:r w:rsidR="00FF38DF">
                  <w:rPr>
                    <w:rFonts w:ascii="Candara" w:hAnsi="Candara"/>
                    <w:u w:val="single"/>
                  </w:rPr>
                  <w:t xml:space="preserve">    </w:t>
                </w:r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603117" w:rsidRPr="00AE01DF">
              <w:rPr>
                <w:rFonts w:ascii="Candara" w:hAnsi="Candara"/>
                <w:u w:val="single"/>
              </w:rPr>
              <w:t xml:space="preserve">  Seminar</w:t>
            </w:r>
          </w:p>
          <w:p w:rsidR="00603117" w:rsidRPr="00B54668" w:rsidRDefault="00E1237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A69E1" w:rsidRDefault="00FF38DF" w:rsidP="00FF38DF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>
              <w:rPr>
                <w:rFonts w:ascii="Candara" w:eastAsia="1B_MAZE-black" w:hAnsi="Candara" w:cs="TimesNewRomanPSMT"/>
              </w:rPr>
              <w:t>Aims: to enable</w:t>
            </w:r>
            <w:r w:rsidR="00097ABF" w:rsidRPr="004A69E1">
              <w:rPr>
                <w:rFonts w:ascii="Candara" w:eastAsia="1B_MAZE-black" w:hAnsi="Candara" w:cs="TimesNewRomanPSMT"/>
              </w:rPr>
              <w:t xml:space="preserve"> students</w:t>
            </w:r>
            <w:r w:rsidR="00482350" w:rsidRPr="004A69E1">
              <w:rPr>
                <w:rFonts w:ascii="Candara" w:eastAsia="1B_MAZE-black" w:hAnsi="Candara" w:cs="TimesNewRomanPSMT"/>
              </w:rPr>
              <w:t xml:space="preserve"> acquire </w:t>
            </w:r>
            <w:r>
              <w:rPr>
                <w:rFonts w:ascii="Candara" w:eastAsia="1B_MAZE-black" w:hAnsi="Candara" w:cs="TimesNewRomanPSMT"/>
              </w:rPr>
              <w:t>competences and</w:t>
            </w:r>
            <w:r w:rsidR="00482350" w:rsidRPr="004A69E1">
              <w:rPr>
                <w:rFonts w:ascii="Candara" w:eastAsia="1B_MAZE-black" w:hAnsi="Candara" w:cs="TimesNewRomanPSMT"/>
              </w:rPr>
              <w:t xml:space="preserve"> skills to </w:t>
            </w:r>
            <w:r>
              <w:rPr>
                <w:rFonts w:ascii="Candara" w:eastAsia="1B_MAZE-black" w:hAnsi="Candara" w:cs="TimesNewRomanPSMT"/>
              </w:rPr>
              <w:t>understand</w:t>
            </w:r>
            <w:r w:rsidR="00482350" w:rsidRPr="004A69E1">
              <w:rPr>
                <w:rFonts w:ascii="Candara" w:eastAsia="1B_MAZE-black" w:hAnsi="Candara" w:cs="TimesNewRomanPSMT"/>
              </w:rPr>
              <w:t xml:space="preserve"> the financial theory in relation to the complex socio-economic environment, </w:t>
            </w:r>
            <w:r>
              <w:rPr>
                <w:rFonts w:ascii="Candara" w:eastAsia="1B_MAZE-black" w:hAnsi="Candara" w:cs="TimesNewRomanPSMT"/>
              </w:rPr>
              <w:t>where</w:t>
            </w:r>
            <w:r w:rsidR="00097ABF" w:rsidRPr="004A69E1">
              <w:rPr>
                <w:rFonts w:ascii="Candara" w:eastAsia="1B_MAZE-black" w:hAnsi="Candara" w:cs="TimesNewRomanPSMT"/>
              </w:rPr>
              <w:t xml:space="preserve"> the decisions regarding the public sector are made and executed</w:t>
            </w:r>
            <w:r>
              <w:rPr>
                <w:rFonts w:ascii="Candara" w:eastAsia="1B_MAZE-black" w:hAnsi="Candara" w:cs="TimesNewRomanPSMT"/>
              </w:rPr>
              <w:t>;</w:t>
            </w:r>
            <w:r w:rsidR="00097ABF" w:rsidRPr="004A69E1">
              <w:rPr>
                <w:rFonts w:ascii="Candara" w:eastAsia="1B_MAZE-black" w:hAnsi="Candara" w:cs="TimesNewRomanPSMT"/>
              </w:rPr>
              <w:t xml:space="preserve"> to understand </w:t>
            </w:r>
            <w:r>
              <w:rPr>
                <w:rFonts w:ascii="Candara" w:eastAsia="1B_MAZE-black" w:hAnsi="Candara" w:cs="TimesNewRomanPSMT"/>
              </w:rPr>
              <w:t xml:space="preserve">the financial consequences of </w:t>
            </w:r>
            <w:r w:rsidR="00097ABF" w:rsidRPr="004A69E1">
              <w:rPr>
                <w:rFonts w:ascii="Candara" w:eastAsia="1B_MAZE-black" w:hAnsi="Candara" w:cs="TimesNewRomanPSMT"/>
              </w:rPr>
              <w:t>most of our decisions and choices in private life</w:t>
            </w:r>
            <w:r>
              <w:rPr>
                <w:rFonts w:ascii="Candara" w:eastAsia="1B_MAZE-black" w:hAnsi="Candara" w:cs="TimesNewRomanPSMT"/>
              </w:rPr>
              <w:t xml:space="preserve"> and</w:t>
            </w:r>
            <w:r w:rsidR="00097ABF" w:rsidRPr="004A69E1">
              <w:rPr>
                <w:rFonts w:ascii="Candara" w:eastAsia="1B_MAZE-black" w:hAnsi="Candara" w:cs="TimesNewRomanPSMT"/>
              </w:rPr>
              <w:t xml:space="preserve"> work; </w:t>
            </w:r>
            <w:r w:rsidR="009505B4" w:rsidRPr="004A69E1">
              <w:rPr>
                <w:rFonts w:ascii="Candara" w:eastAsia="1B_MAZE-black" w:hAnsi="Candara" w:cs="TimesNewRomanPSMT"/>
              </w:rPr>
              <w:t xml:space="preserve">to introduce students </w:t>
            </w:r>
            <w:r>
              <w:rPr>
                <w:rFonts w:ascii="Candara" w:eastAsia="1B_MAZE-black" w:hAnsi="Candara" w:cs="TimesNewRomanPSMT"/>
              </w:rPr>
              <w:t>with</w:t>
            </w:r>
            <w:r w:rsidR="009505B4" w:rsidRPr="004A69E1">
              <w:rPr>
                <w:rFonts w:ascii="Candara" w:eastAsia="1B_MAZE-black" w:hAnsi="Candara" w:cs="TimesNewRomanPSMT"/>
              </w:rPr>
              <w:t xml:space="preserve"> the current tendencies in the sphere of public finances (tax and budget reforms); to </w:t>
            </w:r>
            <w:r>
              <w:rPr>
                <w:rFonts w:ascii="Candara" w:eastAsia="1B_MAZE-black" w:hAnsi="Candara" w:cs="TimesNewRomanPSMT"/>
              </w:rPr>
              <w:t>critically consider</w:t>
            </w:r>
            <w:r w:rsidR="009505B4" w:rsidRPr="004A69E1">
              <w:rPr>
                <w:rFonts w:ascii="Candara" w:eastAsia="1B_MAZE-black" w:hAnsi="Candara" w:cs="TimesNewRomanPSMT"/>
              </w:rPr>
              <w:t xml:space="preserve"> the government measures in the domain of the fiscal policy and their </w:t>
            </w:r>
            <w:r w:rsidR="00A622DD" w:rsidRPr="004A69E1">
              <w:rPr>
                <w:rFonts w:ascii="Candara" w:eastAsia="1B_MAZE-black" w:hAnsi="Candara" w:cs="TimesNewRomanPSMT"/>
              </w:rPr>
              <w:t>effects; to develop the ability to analyse the degree of success of</w:t>
            </w:r>
            <w:r>
              <w:rPr>
                <w:rFonts w:ascii="Candara" w:eastAsia="1B_MAZE-black" w:hAnsi="Candara" w:cs="TimesNewRomanPSMT"/>
              </w:rPr>
              <w:t xml:space="preserve"> state fi</w:t>
            </w:r>
            <w:r w:rsidR="00A622DD" w:rsidRPr="004A69E1">
              <w:rPr>
                <w:rFonts w:ascii="Candara" w:eastAsia="1B_MAZE-black" w:hAnsi="Candara" w:cs="TimesNewRomanPSMT"/>
              </w:rPr>
              <w:t>nancial activit</w:t>
            </w:r>
            <w:r>
              <w:rPr>
                <w:rFonts w:ascii="Candara" w:eastAsia="1B_MAZE-black" w:hAnsi="Candara" w:cs="TimesNewRomanPSMT"/>
              </w:rPr>
              <w:t>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F55E6" w:rsidRDefault="00A622DD" w:rsidP="00EB4FC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color w:val="FF0000"/>
              </w:rPr>
            </w:pPr>
            <w:r w:rsidRPr="00EB4FC1">
              <w:rPr>
                <w:rFonts w:ascii="Candara" w:hAnsi="Candara"/>
                <w:lang w:val="en-US"/>
              </w:rPr>
              <w:t xml:space="preserve">Introduction to public finances </w:t>
            </w:r>
            <w:r w:rsidR="0093260F" w:rsidRPr="00EB4FC1">
              <w:rPr>
                <w:rFonts w:ascii="Candara" w:hAnsi="Candara"/>
                <w:lang w:val="en-US"/>
              </w:rPr>
              <w:t xml:space="preserve">and financial law. Theory of public expenditure (notion, types and significance of public needs (goods); notion, principles, divisions, volume, </w:t>
            </w:r>
            <w:r w:rsidR="00232C68" w:rsidRPr="00EB4FC1">
              <w:rPr>
                <w:rFonts w:ascii="Candara" w:hAnsi="Candara"/>
                <w:lang w:val="en-US"/>
              </w:rPr>
              <w:t xml:space="preserve">coverage and effects of public expenditures). Theory of public incomes (notion, characteristics, types). Fiscal and non-fiscal public incomes. Taxes in theory and practice (notion, </w:t>
            </w:r>
            <w:r w:rsidR="00232C68" w:rsidRPr="00EB4FC1">
              <w:rPr>
                <w:rFonts w:ascii="Candara" w:hAnsi="Candara"/>
              </w:rPr>
              <w:t xml:space="preserve">characteristics, divisions and </w:t>
            </w:r>
            <w:r w:rsidR="00946A1C" w:rsidRPr="00EB4FC1">
              <w:rPr>
                <w:rFonts w:ascii="Candara" w:hAnsi="Candara"/>
              </w:rPr>
              <w:t xml:space="preserve">the </w:t>
            </w:r>
            <w:r w:rsidR="00232C68" w:rsidRPr="00EB4FC1">
              <w:rPr>
                <w:rFonts w:ascii="Candara" w:hAnsi="Candara"/>
              </w:rPr>
              <w:t xml:space="preserve">elements of taxes, tax principles, </w:t>
            </w:r>
            <w:r w:rsidR="00283B34" w:rsidRPr="00EB4FC1">
              <w:rPr>
                <w:rFonts w:ascii="Candara" w:hAnsi="Candara"/>
              </w:rPr>
              <w:t>tax-law relation</w:t>
            </w:r>
            <w:r w:rsidR="00485B13" w:rsidRPr="00EB4FC1">
              <w:rPr>
                <w:rFonts w:ascii="Candara" w:hAnsi="Candara"/>
              </w:rPr>
              <w:t xml:space="preserve">, effects of taxation, structure of contemporary tax systems and contemporary tax reform, other fiscal </w:t>
            </w:r>
            <w:r w:rsidR="00CA4F8A" w:rsidRPr="00EB4FC1">
              <w:rPr>
                <w:rFonts w:ascii="Candara" w:hAnsi="Candara"/>
              </w:rPr>
              <w:t xml:space="preserve">public </w:t>
            </w:r>
            <w:r w:rsidR="00485B13" w:rsidRPr="00EB4FC1">
              <w:rPr>
                <w:rFonts w:ascii="Candara" w:hAnsi="Candara"/>
              </w:rPr>
              <w:t>incomes, conflicts among tax laws).</w:t>
            </w:r>
            <w:r w:rsidR="00FF38DF">
              <w:rPr>
                <w:rFonts w:ascii="Candara" w:hAnsi="Candara"/>
              </w:rPr>
              <w:t xml:space="preserve"> </w:t>
            </w:r>
            <w:r w:rsidR="00485B13" w:rsidRPr="00EB4FC1">
              <w:rPr>
                <w:rFonts w:ascii="Candara" w:hAnsi="Candara"/>
                <w:lang w:val="en-US"/>
              </w:rPr>
              <w:t xml:space="preserve">Public loan (notion, characteristics, classifications and technique of public loan). Budget in theory and practice (notion, characteristics, legal nature, functions and </w:t>
            </w:r>
            <w:r w:rsidR="000B35D0" w:rsidRPr="00EB4FC1">
              <w:rPr>
                <w:rFonts w:ascii="Candara" w:hAnsi="Candara"/>
                <w:lang w:val="en-US"/>
              </w:rPr>
              <w:t>types of budget; budget law and</w:t>
            </w:r>
            <w:r w:rsidR="00FF38DF">
              <w:rPr>
                <w:rFonts w:ascii="Candara" w:hAnsi="Candara"/>
                <w:lang w:val="en-US"/>
              </w:rPr>
              <w:t xml:space="preserve"> </w:t>
            </w:r>
            <w:r w:rsidR="00485B13" w:rsidRPr="00EB4FC1">
              <w:rPr>
                <w:rFonts w:ascii="Candara" w:hAnsi="Candara"/>
                <w:lang w:val="en-US"/>
              </w:rPr>
              <w:t>legal nature of budget</w:t>
            </w:r>
            <w:r w:rsidR="00946A1C" w:rsidRPr="00EB4FC1">
              <w:rPr>
                <w:rFonts w:ascii="Candara" w:hAnsi="Candara"/>
                <w:lang w:val="en-US"/>
              </w:rPr>
              <w:t>; budget principles</w:t>
            </w:r>
            <w:r w:rsidR="00FF38DF">
              <w:rPr>
                <w:rFonts w:ascii="Candara" w:hAnsi="Candara"/>
                <w:lang w:val="en-US"/>
              </w:rPr>
              <w:t xml:space="preserve"> </w:t>
            </w:r>
            <w:r w:rsidR="00946A1C" w:rsidRPr="00EB4FC1">
              <w:rPr>
                <w:rFonts w:ascii="Candara" w:hAnsi="Candara"/>
                <w:lang w:val="en-US"/>
              </w:rPr>
              <w:lastRenderedPageBreak/>
              <w:t>(static and dynamic); budget procedure (</w:t>
            </w:r>
            <w:r w:rsidR="00483FAC" w:rsidRPr="00EB4FC1">
              <w:rPr>
                <w:rFonts w:ascii="Candara" w:hAnsi="Candara"/>
                <w:lang w:val="en-US"/>
              </w:rPr>
              <w:t>preparing</w:t>
            </w:r>
            <w:proofErr w:type="gramStart"/>
            <w:r w:rsidR="00483FAC" w:rsidRPr="00EB4FC1">
              <w:rPr>
                <w:rFonts w:ascii="Candara" w:hAnsi="Candara"/>
                <w:lang w:val="en-US"/>
              </w:rPr>
              <w:t>,</w:t>
            </w:r>
            <w:r w:rsidR="00EB4FC1" w:rsidRPr="00EB4FC1">
              <w:rPr>
                <w:rFonts w:ascii="Candara" w:hAnsi="Candara"/>
              </w:rPr>
              <w:t>enacting</w:t>
            </w:r>
            <w:proofErr w:type="gramEnd"/>
            <w:r w:rsidR="00483FAC" w:rsidRPr="00EB4FC1">
              <w:rPr>
                <w:rFonts w:ascii="Candara" w:hAnsi="Candara"/>
                <w:lang w:val="en-US"/>
              </w:rPr>
              <w:t>, execution and control of the budget); t</w:t>
            </w:r>
            <w:r w:rsidR="000157A7" w:rsidRPr="00EB4FC1">
              <w:rPr>
                <w:rFonts w:ascii="Candara" w:hAnsi="Candara"/>
                <w:lang w:val="en-US"/>
              </w:rPr>
              <w:t>rends</w:t>
            </w:r>
            <w:r w:rsidR="00483FAC" w:rsidRPr="00EB4FC1">
              <w:rPr>
                <w:rFonts w:ascii="Candara" w:hAnsi="Candara"/>
                <w:lang w:val="en-US"/>
              </w:rPr>
              <w:t xml:space="preserve"> in contemporary budget systems and the budget of the European Union). </w:t>
            </w:r>
            <w:r w:rsidR="00483FAC" w:rsidRPr="00EB4FC1">
              <w:rPr>
                <w:rFonts w:ascii="Candara" w:hAnsi="Candara"/>
              </w:rPr>
              <w:t xml:space="preserve">Fiscal federalism (financial </w:t>
            </w:r>
            <w:r w:rsidR="00BE776E" w:rsidRPr="00EB4FC1">
              <w:rPr>
                <w:rFonts w:ascii="Candara" w:hAnsi="Candara"/>
              </w:rPr>
              <w:t>equalisation</w:t>
            </w:r>
            <w:r w:rsidR="00483FAC" w:rsidRPr="00EB4FC1">
              <w:rPr>
                <w:rFonts w:ascii="Candara" w:hAnsi="Candara"/>
              </w:rPr>
              <w:t>,</w:t>
            </w:r>
            <w:r w:rsidR="00BE776E" w:rsidRPr="00EB4FC1">
              <w:rPr>
                <w:rFonts w:ascii="Candara" w:hAnsi="Candara"/>
              </w:rPr>
              <w:t xml:space="preserve"> fiscal sovereignty, distribution of public expenditures and public incomes, fiscal decentralisation, local public finances).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123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u w:val="single"/>
                </w:rPr>
                <w:id w:val="99386002"/>
              </w:sdtPr>
              <w:sdtContent>
                <w:r w:rsidR="00FF38DF">
                  <w:rPr>
                    <w:rFonts w:ascii="MS Gothic" w:eastAsia="MS Gothic" w:hAnsi="MS Gothic" w:hint="eastAsia"/>
                    <w:u w:val="single"/>
                  </w:rPr>
                  <w:sym w:font="Wingdings" w:char="F078"/>
                </w:r>
              </w:sdtContent>
            </w:sdt>
            <w:r w:rsidR="00E1222F" w:rsidRPr="00D06B35">
              <w:rPr>
                <w:rFonts w:ascii="Candara" w:hAnsi="Candara"/>
                <w:u w:val="single"/>
              </w:rPr>
              <w:t>Serbian  (complete course)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123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4FC1" w:rsidRDefault="00CB5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B4FC1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4FC1" w:rsidRDefault="00CB5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B4FC1">
              <w:rPr>
                <w:rFonts w:ascii="Candara" w:hAnsi="Candara"/>
              </w:rPr>
              <w:t>6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4FC1" w:rsidRDefault="00CB5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B4FC1"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4FC1" w:rsidRDefault="00CB58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B4FC1">
              <w:rPr>
                <w:rFonts w:ascii="Candara" w:hAnsi="Candara"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B5839" w:rsidRPr="00EB4FC1" w:rsidRDefault="00CB5839" w:rsidP="00CB58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B4FC1">
              <w:rPr>
                <w:rFonts w:ascii="Candara" w:hAnsi="Candara"/>
              </w:rPr>
              <w:t>8</w:t>
            </w:r>
          </w:p>
          <w:p w:rsidR="001F14FA" w:rsidRPr="00DB3DE5" w:rsidRDefault="00CB5839" w:rsidP="000157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color w:val="FF0000"/>
              </w:rPr>
            </w:pPr>
            <w:r w:rsidRPr="00EB4FC1">
              <w:rPr>
                <w:rFonts w:ascii="Candara" w:hAnsi="Candara"/>
              </w:rPr>
              <w:t>+ 6 (</w:t>
            </w:r>
            <w:r w:rsidR="000157A7" w:rsidRPr="00EB4FC1">
              <w:rPr>
                <w:rFonts w:ascii="Candara" w:hAnsi="Candara"/>
              </w:rPr>
              <w:t>seminars</w:t>
            </w:r>
            <w:r w:rsidRPr="00EB4FC1">
              <w:rPr>
                <w:rFonts w:ascii="Candara" w:hAnsi="Candara"/>
              </w:rPr>
              <w:t>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4FC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color w:val="FF0000"/>
              </w:rPr>
            </w:pPr>
            <w:r w:rsidRPr="00EB4FC1">
              <w:rPr>
                <w:rFonts w:ascii="Candara" w:hAnsi="Candara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93" w:rsidRDefault="007E5893" w:rsidP="00864926">
      <w:pPr>
        <w:spacing w:after="0" w:line="240" w:lineRule="auto"/>
      </w:pPr>
      <w:r>
        <w:separator/>
      </w:r>
    </w:p>
  </w:endnote>
  <w:endnote w:type="continuationSeparator" w:id="0">
    <w:p w:rsidR="007E5893" w:rsidRDefault="007E589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B_MAZE-black">
    <w:charset w:val="80"/>
    <w:family w:val="auto"/>
    <w:pitch w:val="variable"/>
    <w:sig w:usb0="00000001" w:usb1="28E70000" w:usb2="00000012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93" w:rsidRDefault="007E5893" w:rsidP="00864926">
      <w:pPr>
        <w:spacing w:after="0" w:line="240" w:lineRule="auto"/>
      </w:pPr>
      <w:r>
        <w:separator/>
      </w:r>
    </w:p>
  </w:footnote>
  <w:footnote w:type="continuationSeparator" w:id="0">
    <w:p w:rsidR="007E5893" w:rsidRDefault="007E589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4EA0"/>
    <w:rsid w:val="000157A7"/>
    <w:rsid w:val="00033AAA"/>
    <w:rsid w:val="00056C88"/>
    <w:rsid w:val="00097ABF"/>
    <w:rsid w:val="000B35D0"/>
    <w:rsid w:val="000D0CCA"/>
    <w:rsid w:val="000E7AF5"/>
    <w:rsid w:val="000F6001"/>
    <w:rsid w:val="00113779"/>
    <w:rsid w:val="00125C8A"/>
    <w:rsid w:val="00141705"/>
    <w:rsid w:val="00185C8F"/>
    <w:rsid w:val="00194073"/>
    <w:rsid w:val="001D3BF1"/>
    <w:rsid w:val="001D64D3"/>
    <w:rsid w:val="001F14FA"/>
    <w:rsid w:val="001F60E3"/>
    <w:rsid w:val="002319B6"/>
    <w:rsid w:val="00232C68"/>
    <w:rsid w:val="00283B34"/>
    <w:rsid w:val="002C13E3"/>
    <w:rsid w:val="00315601"/>
    <w:rsid w:val="0032246D"/>
    <w:rsid w:val="00323176"/>
    <w:rsid w:val="00332C82"/>
    <w:rsid w:val="003A2206"/>
    <w:rsid w:val="003B32A9"/>
    <w:rsid w:val="003C177A"/>
    <w:rsid w:val="00406F80"/>
    <w:rsid w:val="00431EFA"/>
    <w:rsid w:val="00482350"/>
    <w:rsid w:val="00483FAC"/>
    <w:rsid w:val="00485B13"/>
    <w:rsid w:val="00493925"/>
    <w:rsid w:val="004A63EE"/>
    <w:rsid w:val="004A69E1"/>
    <w:rsid w:val="004D1C7E"/>
    <w:rsid w:val="004E562D"/>
    <w:rsid w:val="004F61B0"/>
    <w:rsid w:val="00504675"/>
    <w:rsid w:val="00541F51"/>
    <w:rsid w:val="00546B4E"/>
    <w:rsid w:val="00576E39"/>
    <w:rsid w:val="00584CE8"/>
    <w:rsid w:val="005A232C"/>
    <w:rsid w:val="005A5D38"/>
    <w:rsid w:val="005B0885"/>
    <w:rsid w:val="005B64BF"/>
    <w:rsid w:val="005C151C"/>
    <w:rsid w:val="005D2753"/>
    <w:rsid w:val="005D46D7"/>
    <w:rsid w:val="005F55E6"/>
    <w:rsid w:val="00603117"/>
    <w:rsid w:val="00603FF7"/>
    <w:rsid w:val="00681B1B"/>
    <w:rsid w:val="006828E8"/>
    <w:rsid w:val="0069043C"/>
    <w:rsid w:val="006A6CBC"/>
    <w:rsid w:val="006B5D6E"/>
    <w:rsid w:val="006E40AE"/>
    <w:rsid w:val="006F647C"/>
    <w:rsid w:val="00703EA5"/>
    <w:rsid w:val="00742DE3"/>
    <w:rsid w:val="0077680C"/>
    <w:rsid w:val="00783C57"/>
    <w:rsid w:val="00786663"/>
    <w:rsid w:val="007910EE"/>
    <w:rsid w:val="00792CB4"/>
    <w:rsid w:val="00793757"/>
    <w:rsid w:val="007D1A62"/>
    <w:rsid w:val="007E5893"/>
    <w:rsid w:val="00864926"/>
    <w:rsid w:val="00864932"/>
    <w:rsid w:val="00870DDE"/>
    <w:rsid w:val="00882ECD"/>
    <w:rsid w:val="008A30CE"/>
    <w:rsid w:val="008B1D6B"/>
    <w:rsid w:val="008C31B7"/>
    <w:rsid w:val="00911529"/>
    <w:rsid w:val="0093260F"/>
    <w:rsid w:val="00932B21"/>
    <w:rsid w:val="00935DB0"/>
    <w:rsid w:val="00946A1C"/>
    <w:rsid w:val="00950360"/>
    <w:rsid w:val="009505B4"/>
    <w:rsid w:val="00972302"/>
    <w:rsid w:val="00973520"/>
    <w:rsid w:val="009906EA"/>
    <w:rsid w:val="009A050A"/>
    <w:rsid w:val="009D3F5E"/>
    <w:rsid w:val="009E23CC"/>
    <w:rsid w:val="009F3D38"/>
    <w:rsid w:val="009F3F9F"/>
    <w:rsid w:val="00A02EA3"/>
    <w:rsid w:val="00A10286"/>
    <w:rsid w:val="00A1335D"/>
    <w:rsid w:val="00A2104B"/>
    <w:rsid w:val="00A301CF"/>
    <w:rsid w:val="00A622DD"/>
    <w:rsid w:val="00A729DA"/>
    <w:rsid w:val="00A80FD1"/>
    <w:rsid w:val="00A85B5C"/>
    <w:rsid w:val="00A92311"/>
    <w:rsid w:val="00AB2C65"/>
    <w:rsid w:val="00AD47D6"/>
    <w:rsid w:val="00AD4B47"/>
    <w:rsid w:val="00AE01DF"/>
    <w:rsid w:val="00AF47A6"/>
    <w:rsid w:val="00B41581"/>
    <w:rsid w:val="00B4394C"/>
    <w:rsid w:val="00B50491"/>
    <w:rsid w:val="00B54668"/>
    <w:rsid w:val="00B56404"/>
    <w:rsid w:val="00B567A8"/>
    <w:rsid w:val="00B9521A"/>
    <w:rsid w:val="00BA3F7B"/>
    <w:rsid w:val="00BC314A"/>
    <w:rsid w:val="00BD3504"/>
    <w:rsid w:val="00BE776E"/>
    <w:rsid w:val="00BF3D8C"/>
    <w:rsid w:val="00C56A5B"/>
    <w:rsid w:val="00C63234"/>
    <w:rsid w:val="00C63E57"/>
    <w:rsid w:val="00C719F4"/>
    <w:rsid w:val="00CA4F8A"/>
    <w:rsid w:val="00CA6D81"/>
    <w:rsid w:val="00CB5839"/>
    <w:rsid w:val="00CB66EC"/>
    <w:rsid w:val="00CC23C3"/>
    <w:rsid w:val="00CD17F1"/>
    <w:rsid w:val="00D00EFF"/>
    <w:rsid w:val="00D06B35"/>
    <w:rsid w:val="00D10349"/>
    <w:rsid w:val="00D351B0"/>
    <w:rsid w:val="00D92F39"/>
    <w:rsid w:val="00DA6333"/>
    <w:rsid w:val="00DB3DE5"/>
    <w:rsid w:val="00DB43CC"/>
    <w:rsid w:val="00E079E1"/>
    <w:rsid w:val="00E1222F"/>
    <w:rsid w:val="00E12371"/>
    <w:rsid w:val="00E47B95"/>
    <w:rsid w:val="00E5013A"/>
    <w:rsid w:val="00E60599"/>
    <w:rsid w:val="00E71A0B"/>
    <w:rsid w:val="00E8188A"/>
    <w:rsid w:val="00E857F8"/>
    <w:rsid w:val="00E87C7F"/>
    <w:rsid w:val="00EA7E0C"/>
    <w:rsid w:val="00EB4FC1"/>
    <w:rsid w:val="00EB6C81"/>
    <w:rsid w:val="00EC53EE"/>
    <w:rsid w:val="00ED15AD"/>
    <w:rsid w:val="00F06AFA"/>
    <w:rsid w:val="00F10792"/>
    <w:rsid w:val="00F237EB"/>
    <w:rsid w:val="00F56373"/>
    <w:rsid w:val="00F742D3"/>
    <w:rsid w:val="00F86862"/>
    <w:rsid w:val="00FB47BB"/>
    <w:rsid w:val="00FC0837"/>
    <w:rsid w:val="00FE66C2"/>
    <w:rsid w:val="00FF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3334-E429-469A-9467-B0E685BE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2016-05-04T06:14:00Z</dcterms:created>
  <dcterms:modified xsi:type="dcterms:W3CDTF">2016-06-18T11:05:00Z</dcterms:modified>
</cp:coreProperties>
</file>