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25CAB" w:rsidRDefault="00CC7C3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en-US"/>
              </w:rPr>
            </w:pPr>
            <w:r w:rsidRPr="008338C4">
              <w:rPr>
                <w:rFonts w:ascii="Candara" w:hAnsi="Candara"/>
                <w:b/>
                <w:sz w:val="36"/>
                <w:szCs w:val="36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C7C31" w:rsidRDefault="00CC7C31" w:rsidP="00CC7C31">
            <w:pPr>
              <w:rPr>
                <w:rFonts w:ascii="Candara" w:hAnsi="Candara" w:cs="Segoe UI"/>
                <w:b/>
                <w:sz w:val="22"/>
                <w:szCs w:val="22"/>
                <w:shd w:val="clear" w:color="auto" w:fill="FFFFFF"/>
              </w:rPr>
            </w:pPr>
            <w:r w:rsidRPr="00CC7C31">
              <w:rPr>
                <w:rFonts w:ascii="Candara" w:hAnsi="Candara" w:cs="Segoe UI"/>
                <w:b/>
                <w:sz w:val="22"/>
                <w:szCs w:val="22"/>
                <w:shd w:val="clear" w:color="auto" w:fill="FFFFFF"/>
              </w:rPr>
              <w:t>Master Academic Law Study Program (LLM Degree)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C7C31" w:rsidRDefault="00025CAB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 w:rsidRPr="00CC7C31">
              <w:rPr>
                <w:rFonts w:ascii="Candara" w:hAnsi="Candara"/>
                <w:sz w:val="22"/>
                <w:szCs w:val="22"/>
              </w:rPr>
              <w:t>Civil law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CC7C31" w:rsidRDefault="00025CA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CC7C31">
              <w:rPr>
                <w:rFonts w:ascii="Candara" w:hAnsi="Candara"/>
                <w:b/>
                <w:sz w:val="22"/>
                <w:szCs w:val="22"/>
              </w:rPr>
              <w:t>Contractual liability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CC7C31" w:rsidRDefault="00870B2D" w:rsidP="00025CAB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sdt>
              <w:sdtPr>
                <w:rPr>
                  <w:rFonts w:ascii="Candara" w:hAnsi="Candara"/>
                  <w:sz w:val="22"/>
                  <w:szCs w:val="22"/>
                </w:rPr>
                <w:id w:val="-2074409764"/>
              </w:sdtPr>
              <w:sdtContent>
                <w:r w:rsidR="00025CAB" w:rsidRPr="00CC7C31">
                  <w:rPr>
                    <w:rFonts w:ascii="MS Gothic" w:eastAsia="MS Gothic" w:hAnsi="MS Gothic"/>
                    <w:sz w:val="22"/>
                    <w:szCs w:val="22"/>
                    <w:bdr w:val="single" w:sz="4" w:space="0" w:color="auto"/>
                  </w:rPr>
                  <w:t>X</w:t>
                </w:r>
              </w:sdtContent>
            </w:sdt>
            <w:r w:rsidR="00E5013A" w:rsidRPr="00CC7C31">
              <w:rPr>
                <w:rFonts w:ascii="Candara" w:hAnsi="Candara"/>
                <w:sz w:val="22"/>
                <w:szCs w:val="22"/>
              </w:rPr>
              <w:t xml:space="preserve"> Master’s                   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CC7C31" w:rsidRDefault="00870B2D" w:rsidP="00025CAB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sdt>
              <w:sdtPr>
                <w:rPr>
                  <w:rFonts w:ascii="Candara" w:hAnsi="Candara"/>
                  <w:sz w:val="22"/>
                  <w:szCs w:val="22"/>
                  <w:bdr w:val="single" w:sz="4" w:space="0" w:color="auto"/>
                </w:rPr>
                <w:id w:val="485128928"/>
              </w:sdtPr>
              <w:sdtContent>
                <w:r w:rsidR="00025CAB" w:rsidRPr="00CC7C31">
                  <w:rPr>
                    <w:rFonts w:ascii="Candara" w:hAnsi="Candara"/>
                    <w:sz w:val="22"/>
                    <w:szCs w:val="22"/>
                    <w:bdr w:val="single" w:sz="4" w:space="0" w:color="auto"/>
                  </w:rPr>
                  <w:t>X</w:t>
                </w:r>
              </w:sdtContent>
            </w:sdt>
            <w:r w:rsidR="00406F80" w:rsidRPr="00CC7C31">
              <w:rPr>
                <w:rFonts w:ascii="Candara" w:hAnsi="Candara"/>
                <w:sz w:val="22"/>
                <w:szCs w:val="22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C7C31" w:rsidRDefault="00870B2D" w:rsidP="00025CA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sz w:val="22"/>
                <w:szCs w:val="22"/>
                <w:lang w:val="en-US"/>
              </w:rPr>
            </w:pPr>
            <w:sdt>
              <w:sdtPr>
                <w:rPr>
                  <w:rFonts w:ascii="Candara" w:hAnsi="Candara" w:cs="Arial"/>
                  <w:sz w:val="22"/>
                  <w:szCs w:val="22"/>
                  <w:lang w:val="en-US"/>
                </w:rPr>
                <w:id w:val="706989797"/>
              </w:sdtPr>
              <w:sdtContent>
                <w:r w:rsidR="00025CAB" w:rsidRPr="00CC7C31">
                  <w:rPr>
                    <w:rFonts w:ascii="MS Gothic" w:eastAsia="MS Gothic" w:hAnsi="MS Gothic" w:cs="Arial"/>
                    <w:sz w:val="22"/>
                    <w:szCs w:val="22"/>
                    <w:bdr w:val="single" w:sz="4" w:space="0" w:color="auto"/>
                    <w:lang w:val="en-US"/>
                  </w:rPr>
                  <w:t>X</w:t>
                </w:r>
                <w:r w:rsidR="00025CAB" w:rsidRPr="00CC7C31">
                  <w:rPr>
                    <w:rFonts w:ascii="MS Gothic" w:eastAsia="MS Gothic" w:hAnsi="MS Gothic" w:cs="Arial"/>
                    <w:sz w:val="22"/>
                    <w:szCs w:val="22"/>
                    <w:lang w:val="en-US"/>
                  </w:rPr>
                  <w:t xml:space="preserve"> </w:t>
                </w:r>
              </w:sdtContent>
            </w:sdt>
            <w:r w:rsidR="0069043C" w:rsidRPr="00CC7C31">
              <w:rPr>
                <w:rFonts w:ascii="Candara" w:hAnsi="Candara" w:cs="Arial"/>
                <w:sz w:val="22"/>
                <w:szCs w:val="22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CC7C31" w:rsidRDefault="00CC7C31" w:rsidP="00CC7C31">
            <w:pPr>
              <w:rPr>
                <w:rFonts w:ascii="Candara" w:hAnsi="Candara" w:cs="Segoe U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C7C31">
              <w:rPr>
                <w:rFonts w:ascii="Candara" w:hAnsi="Candara"/>
                <w:color w:val="000000" w:themeColor="text1"/>
                <w:sz w:val="22"/>
                <w:szCs w:val="22"/>
              </w:rPr>
              <w:t>1</w:t>
            </w:r>
            <w:r w:rsidRPr="00CC7C31">
              <w:rPr>
                <w:rFonts w:ascii="Candara" w:hAnsi="Candara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CC7C31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year of master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CC7C31" w:rsidRDefault="00025CAB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 w:rsidRPr="00CC7C31">
              <w:rPr>
                <w:rFonts w:ascii="Candara" w:hAnsi="Candara"/>
                <w:sz w:val="22"/>
                <w:szCs w:val="22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C7C31" w:rsidRDefault="00025CAB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 w:rsidRPr="00CC7C31">
              <w:rPr>
                <w:rFonts w:ascii="Candara" w:hAnsi="Candara"/>
                <w:sz w:val="22"/>
                <w:szCs w:val="22"/>
              </w:rPr>
              <w:t xml:space="preserve">Prof. </w:t>
            </w:r>
            <w:proofErr w:type="spellStart"/>
            <w:r w:rsidRPr="00CC7C31">
              <w:rPr>
                <w:rFonts w:ascii="Candara" w:hAnsi="Candara"/>
                <w:sz w:val="22"/>
                <w:szCs w:val="22"/>
              </w:rPr>
              <w:t>dr</w:t>
            </w:r>
            <w:proofErr w:type="spellEnd"/>
            <w:r w:rsidRPr="00CC7C31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CC7C31">
              <w:rPr>
                <w:rFonts w:ascii="Candara" w:hAnsi="Candara"/>
                <w:sz w:val="22"/>
                <w:szCs w:val="22"/>
              </w:rPr>
              <w:t>Djordje</w:t>
            </w:r>
            <w:proofErr w:type="spellEnd"/>
            <w:r w:rsidRPr="00CC7C31">
              <w:rPr>
                <w:rFonts w:ascii="Candara" w:hAnsi="Candara"/>
                <w:sz w:val="22"/>
                <w:szCs w:val="22"/>
              </w:rPr>
              <w:t xml:space="preserve"> Nikolic</w:t>
            </w:r>
          </w:p>
          <w:p w:rsidR="00025CAB" w:rsidRPr="00CC7C31" w:rsidRDefault="00025CAB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 w:rsidRPr="00CC7C31">
              <w:rPr>
                <w:rFonts w:ascii="Candara" w:hAnsi="Candara"/>
                <w:sz w:val="22"/>
                <w:szCs w:val="22"/>
              </w:rPr>
              <w:t xml:space="preserve">Doc. </w:t>
            </w:r>
            <w:proofErr w:type="spellStart"/>
            <w:r w:rsidRPr="00CC7C31">
              <w:rPr>
                <w:rFonts w:ascii="Candara" w:hAnsi="Candara"/>
                <w:sz w:val="22"/>
                <w:szCs w:val="22"/>
              </w:rPr>
              <w:t>dr</w:t>
            </w:r>
            <w:proofErr w:type="spellEnd"/>
            <w:r w:rsidRPr="00CC7C31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CC7C31">
              <w:rPr>
                <w:rFonts w:ascii="Candara" w:hAnsi="Candara"/>
                <w:sz w:val="22"/>
                <w:szCs w:val="22"/>
              </w:rPr>
              <w:t>Mihajlo</w:t>
            </w:r>
            <w:proofErr w:type="spellEnd"/>
            <w:r w:rsidRPr="00CC7C31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CC7C31">
              <w:rPr>
                <w:rFonts w:ascii="Candara" w:hAnsi="Candara"/>
                <w:sz w:val="22"/>
                <w:szCs w:val="22"/>
              </w:rPr>
              <w:t>Cvetkovic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CC7C31" w:rsidRDefault="00870B2D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sdt>
              <w:sdtPr>
                <w:rPr>
                  <w:rFonts w:ascii="Candara" w:hAnsi="Candara"/>
                  <w:sz w:val="22"/>
                  <w:szCs w:val="22"/>
                  <w:bdr w:val="single" w:sz="4" w:space="0" w:color="auto"/>
                </w:rPr>
                <w:id w:val="-1185278396"/>
              </w:sdtPr>
              <w:sdtContent>
                <w:proofErr w:type="spellStart"/>
                <w:r w:rsidR="00025CAB" w:rsidRPr="00CC7C31">
                  <w:rPr>
                    <w:rFonts w:ascii="MS Gothic" w:eastAsia="MS Gothic" w:hAnsi="MS Gothic"/>
                    <w:sz w:val="22"/>
                    <w:szCs w:val="22"/>
                    <w:bdr w:val="single" w:sz="4" w:space="0" w:color="auto"/>
                  </w:rPr>
                  <w:t>X</w:t>
                </w:r>
              </w:sdtContent>
            </w:sdt>
            <w:r w:rsidR="00603117" w:rsidRPr="00CC7C31">
              <w:rPr>
                <w:rFonts w:ascii="Candara" w:hAnsi="Candara"/>
                <w:sz w:val="22"/>
                <w:szCs w:val="22"/>
              </w:rPr>
              <w:t>Lectures</w:t>
            </w:r>
            <w:proofErr w:type="spellEnd"/>
            <w:r w:rsidR="00603117" w:rsidRPr="00CC7C31">
              <w:rPr>
                <w:rFonts w:ascii="Candara" w:hAnsi="Candara"/>
                <w:sz w:val="22"/>
                <w:szCs w:val="22"/>
              </w:rPr>
              <w:t xml:space="preserve">                 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-544222395"/>
              </w:sdtPr>
              <w:sdtContent>
                <w:r w:rsidR="00603117" w:rsidRPr="00CC7C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3117" w:rsidRPr="00CC7C31">
              <w:rPr>
                <w:rFonts w:ascii="Candara" w:hAnsi="Candara"/>
                <w:sz w:val="22"/>
                <w:szCs w:val="22"/>
              </w:rPr>
              <w:t xml:space="preserve">Group tutorials        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-2022922688"/>
              </w:sdtPr>
              <w:sdtContent>
                <w:r w:rsidR="00603117" w:rsidRPr="00CC7C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3117" w:rsidRPr="00CC7C31">
              <w:rPr>
                <w:rFonts w:ascii="Candara" w:hAnsi="Candara"/>
                <w:sz w:val="22"/>
                <w:szCs w:val="22"/>
              </w:rPr>
              <w:t xml:space="preserve"> Individual tutorials</w:t>
            </w:r>
          </w:p>
          <w:p w:rsidR="00603117" w:rsidRPr="00CC7C31" w:rsidRDefault="00870B2D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sdt>
              <w:sdtPr>
                <w:rPr>
                  <w:rFonts w:ascii="Candara" w:hAnsi="Candara"/>
                  <w:sz w:val="22"/>
                  <w:szCs w:val="22"/>
                </w:rPr>
                <w:id w:val="-770861310"/>
              </w:sdtPr>
              <w:sdtContent>
                <w:r w:rsidR="00603117" w:rsidRPr="00CC7C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3117" w:rsidRPr="00CC7C31">
              <w:rPr>
                <w:rFonts w:ascii="Candara" w:hAnsi="Candara"/>
                <w:sz w:val="22"/>
                <w:szCs w:val="22"/>
              </w:rPr>
              <w:t xml:space="preserve">Laboratory work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1358537906"/>
              </w:sdtPr>
              <w:sdtContent>
                <w:r w:rsidR="00603117" w:rsidRPr="00CC7C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3117" w:rsidRPr="00CC7C31">
              <w:rPr>
                <w:rFonts w:ascii="Candara" w:hAnsi="Candara"/>
                <w:sz w:val="22"/>
                <w:szCs w:val="22"/>
              </w:rPr>
              <w:t xml:space="preserve">  Project work            </w:t>
            </w:r>
            <w:sdt>
              <w:sdtPr>
                <w:rPr>
                  <w:rFonts w:ascii="Candara" w:hAnsi="Candara"/>
                  <w:sz w:val="22"/>
                  <w:szCs w:val="22"/>
                  <w:bdr w:val="single" w:sz="4" w:space="0" w:color="auto"/>
                </w:rPr>
                <w:id w:val="-365140939"/>
              </w:sdtPr>
              <w:sdtContent>
                <w:r w:rsidR="00025CAB" w:rsidRPr="00CC7C31">
                  <w:rPr>
                    <w:rFonts w:ascii="MS Gothic" w:eastAsia="MS Gothic" w:hAnsi="MS Gothic"/>
                    <w:sz w:val="22"/>
                    <w:szCs w:val="22"/>
                    <w:bdr w:val="single" w:sz="4" w:space="0" w:color="auto"/>
                  </w:rPr>
                  <w:t>X</w:t>
                </w:r>
              </w:sdtContent>
            </w:sdt>
            <w:r w:rsidR="00603117" w:rsidRPr="00CC7C31">
              <w:rPr>
                <w:rFonts w:ascii="Candara" w:hAnsi="Candara"/>
                <w:sz w:val="22"/>
                <w:szCs w:val="22"/>
                <w:bdr w:val="single" w:sz="4" w:space="0" w:color="auto"/>
              </w:rPr>
              <w:t xml:space="preserve">  </w:t>
            </w:r>
            <w:r w:rsidR="00603117" w:rsidRPr="00CC7C31">
              <w:rPr>
                <w:rFonts w:ascii="Candara" w:hAnsi="Candara"/>
                <w:sz w:val="22"/>
                <w:szCs w:val="22"/>
              </w:rPr>
              <w:t>Seminar</w:t>
            </w:r>
          </w:p>
          <w:p w:rsidR="00603117" w:rsidRPr="00CC7C31" w:rsidRDefault="00870B2D" w:rsidP="003B32A9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sdt>
              <w:sdtPr>
                <w:rPr>
                  <w:rFonts w:ascii="Candara" w:hAnsi="Candara"/>
                  <w:sz w:val="22"/>
                  <w:szCs w:val="22"/>
                </w:rPr>
                <w:id w:val="-1536580725"/>
              </w:sdtPr>
              <w:sdtContent>
                <w:r w:rsidR="003B32A9" w:rsidRPr="00CC7C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3117" w:rsidRPr="00CC7C31">
              <w:rPr>
                <w:rFonts w:ascii="Candara" w:hAnsi="Candara"/>
                <w:sz w:val="22"/>
                <w:szCs w:val="22"/>
              </w:rPr>
              <w:t xml:space="preserve">Distance learning   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-543446048"/>
              </w:sdtPr>
              <w:sdtContent>
                <w:r w:rsidR="003B32A9" w:rsidRPr="00CC7C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3117" w:rsidRPr="00CC7C31">
              <w:rPr>
                <w:rFonts w:ascii="Candara" w:hAnsi="Candara"/>
                <w:sz w:val="22"/>
                <w:szCs w:val="22"/>
              </w:rPr>
              <w:t xml:space="preserve"> Blended learning     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189722728"/>
              </w:sdtPr>
              <w:sdtContent>
                <w:r w:rsidR="003B32A9" w:rsidRPr="00CC7C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3117" w:rsidRPr="00CC7C31">
              <w:rPr>
                <w:rFonts w:ascii="Candara" w:hAnsi="Candara"/>
                <w:sz w:val="22"/>
                <w:szCs w:val="22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C7C31" w:rsidRDefault="00CC7C31" w:rsidP="00CC7C31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>Aims: d</w:t>
            </w:r>
            <w:r w:rsidR="00025CAB" w:rsidRPr="00CC7C31">
              <w:rPr>
                <w:rFonts w:ascii="Candara" w:hAnsi="Candara"/>
                <w:i/>
                <w:sz w:val="22"/>
                <w:szCs w:val="22"/>
              </w:rPr>
              <w:t xml:space="preserve">issemination of scientific knowledge and academic skills </w:t>
            </w:r>
            <w:r>
              <w:rPr>
                <w:rFonts w:ascii="Candara" w:hAnsi="Candara"/>
                <w:i/>
                <w:sz w:val="22"/>
                <w:szCs w:val="22"/>
              </w:rPr>
              <w:t>on</w:t>
            </w:r>
            <w:r w:rsidR="00025CAB" w:rsidRPr="00CC7C31">
              <w:rPr>
                <w:rFonts w:ascii="Candara" w:hAnsi="Candara"/>
                <w:i/>
                <w:sz w:val="22"/>
                <w:szCs w:val="22"/>
              </w:rPr>
              <w:t xml:space="preserve"> contractual liability</w:t>
            </w:r>
            <w:r>
              <w:rPr>
                <w:rFonts w:ascii="Candara" w:hAnsi="Candara"/>
                <w:i/>
                <w:sz w:val="22"/>
                <w:szCs w:val="22"/>
              </w:rPr>
              <w:t xml:space="preserve">, with specific reference to the </w:t>
            </w:r>
            <w:r w:rsidRPr="00CC7C31">
              <w:rPr>
                <w:rFonts w:ascii="Candara" w:hAnsi="Candara"/>
                <w:i/>
                <w:sz w:val="22"/>
                <w:szCs w:val="22"/>
              </w:rPr>
              <w:t xml:space="preserve">legal relationship among </w:t>
            </w:r>
            <w:r>
              <w:rPr>
                <w:rFonts w:ascii="Candara" w:hAnsi="Candara"/>
                <w:i/>
                <w:sz w:val="22"/>
                <w:szCs w:val="22"/>
              </w:rPr>
              <w:t xml:space="preserve">the </w:t>
            </w:r>
            <w:r w:rsidRPr="00CC7C31">
              <w:rPr>
                <w:rFonts w:ascii="Candara" w:hAnsi="Candara"/>
                <w:i/>
                <w:sz w:val="22"/>
                <w:szCs w:val="22"/>
              </w:rPr>
              <w:t>contracting parties after one of them defaulted from his obligation</w:t>
            </w:r>
            <w:r w:rsidR="00025CAB" w:rsidRPr="00CC7C31">
              <w:rPr>
                <w:rFonts w:ascii="Candara" w:hAnsi="Candara"/>
                <w:i/>
                <w:sz w:val="22"/>
                <w:szCs w:val="22"/>
              </w:rPr>
              <w:t xml:space="preserve">. Student will be able to interpret </w:t>
            </w:r>
            <w:r>
              <w:rPr>
                <w:rFonts w:ascii="Candara" w:hAnsi="Candara"/>
                <w:i/>
                <w:sz w:val="22"/>
                <w:szCs w:val="22"/>
              </w:rPr>
              <w:t xml:space="preserve">legal </w:t>
            </w:r>
            <w:r w:rsidR="00025CAB" w:rsidRPr="00CC7C31">
              <w:rPr>
                <w:rFonts w:ascii="Candara" w:hAnsi="Candara"/>
                <w:i/>
                <w:sz w:val="22"/>
                <w:szCs w:val="22"/>
              </w:rPr>
              <w:t>norms and apply rules regulating contractual liability</w:t>
            </w:r>
            <w:r>
              <w:rPr>
                <w:rFonts w:ascii="Candara" w:hAnsi="Candara"/>
                <w:i/>
                <w:sz w:val="22"/>
                <w:szCs w:val="22"/>
              </w:rPr>
              <w:t>; s</w:t>
            </w:r>
            <w:r w:rsidR="00025CAB" w:rsidRPr="00CC7C31">
              <w:rPr>
                <w:rFonts w:ascii="Candara" w:hAnsi="Candara"/>
                <w:i/>
                <w:sz w:val="22"/>
                <w:szCs w:val="22"/>
              </w:rPr>
              <w:t xml:space="preserve">tudents will improve </w:t>
            </w:r>
            <w:r>
              <w:rPr>
                <w:rFonts w:ascii="Candara" w:hAnsi="Candara"/>
                <w:i/>
                <w:sz w:val="22"/>
                <w:szCs w:val="22"/>
              </w:rPr>
              <w:t xml:space="preserve">the </w:t>
            </w:r>
            <w:r w:rsidR="00025CAB" w:rsidRPr="00CC7C31">
              <w:rPr>
                <w:rFonts w:ascii="Candara" w:hAnsi="Candara"/>
                <w:i/>
                <w:sz w:val="22"/>
                <w:szCs w:val="22"/>
              </w:rPr>
              <w:t xml:space="preserve">basic </w:t>
            </w:r>
            <w:proofErr w:type="gramStart"/>
            <w:r>
              <w:rPr>
                <w:rFonts w:ascii="Candara" w:hAnsi="Candara"/>
                <w:i/>
                <w:sz w:val="22"/>
                <w:szCs w:val="22"/>
              </w:rPr>
              <w:t>knowledge  and</w:t>
            </w:r>
            <w:proofErr w:type="gramEnd"/>
            <w:r>
              <w:rPr>
                <w:rFonts w:ascii="Candara" w:hAnsi="Candara"/>
                <w:i/>
                <w:sz w:val="22"/>
                <w:szCs w:val="22"/>
              </w:rPr>
              <w:t xml:space="preserve"> </w:t>
            </w:r>
            <w:r w:rsidR="00025CAB" w:rsidRPr="00CC7C31">
              <w:rPr>
                <w:rFonts w:ascii="Candara" w:hAnsi="Candara"/>
                <w:i/>
                <w:sz w:val="22"/>
                <w:szCs w:val="22"/>
              </w:rPr>
              <w:t xml:space="preserve">understanding acquired at </w:t>
            </w:r>
            <w:r>
              <w:rPr>
                <w:rFonts w:ascii="Candara" w:hAnsi="Candara"/>
                <w:i/>
                <w:sz w:val="22"/>
                <w:szCs w:val="22"/>
              </w:rPr>
              <w:t>the B</w:t>
            </w:r>
            <w:r w:rsidR="00025CAB" w:rsidRPr="00CC7C31">
              <w:rPr>
                <w:rFonts w:ascii="Candara" w:hAnsi="Candara"/>
                <w:i/>
                <w:sz w:val="22"/>
                <w:szCs w:val="22"/>
              </w:rPr>
              <w:t xml:space="preserve">achelor </w:t>
            </w:r>
            <w:r>
              <w:rPr>
                <w:rFonts w:ascii="Candara" w:hAnsi="Candara"/>
                <w:i/>
                <w:sz w:val="22"/>
                <w:szCs w:val="22"/>
              </w:rPr>
              <w:t xml:space="preserve">degree </w:t>
            </w:r>
            <w:r w:rsidR="00025CAB" w:rsidRPr="00CC7C31">
              <w:rPr>
                <w:rFonts w:ascii="Candara" w:hAnsi="Candara"/>
                <w:i/>
                <w:sz w:val="22"/>
                <w:szCs w:val="22"/>
              </w:rPr>
              <w:t>level.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141B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1. </w:t>
            </w:r>
            <w:r w:rsidRPr="00141BEC">
              <w:rPr>
                <w:rFonts w:ascii="Candara" w:hAnsi="Candara"/>
                <w:b/>
              </w:rPr>
              <w:t>Inability to fulfil a contractual obligation</w:t>
            </w:r>
          </w:p>
          <w:p w:rsidR="00141BEC" w:rsidRDefault="00141B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2. Factors of inability</w:t>
            </w:r>
          </w:p>
          <w:p w:rsidR="00141BEC" w:rsidRDefault="00141B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3. Debtor liability for incomplete deliverance</w:t>
            </w:r>
          </w:p>
          <w:p w:rsidR="00141BEC" w:rsidRDefault="00141BEC" w:rsidP="00141B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4. Reasons for strict liability regime</w:t>
            </w:r>
          </w:p>
          <w:p w:rsidR="00141BEC" w:rsidRDefault="00141BEC" w:rsidP="00141B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5. Liability based on fairness in case of contract termination</w:t>
            </w:r>
          </w:p>
          <w:p w:rsidR="00141BEC" w:rsidRDefault="00141BEC" w:rsidP="00141B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6. Damage compensation</w:t>
            </w:r>
          </w:p>
          <w:p w:rsidR="00141BEC" w:rsidRDefault="00141BEC" w:rsidP="00141B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7. Contractual penalty</w:t>
            </w:r>
          </w:p>
          <w:p w:rsidR="00141BEC" w:rsidRDefault="00141BEC" w:rsidP="00141B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8. Contractual / Default interest</w:t>
            </w:r>
          </w:p>
          <w:p w:rsidR="00141BEC" w:rsidRDefault="00141BEC" w:rsidP="00141B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9. Contractual </w:t>
            </w:r>
            <w:r w:rsidRPr="00141BEC">
              <w:rPr>
                <w:rFonts w:ascii="Candara" w:hAnsi="Candara"/>
                <w:b/>
              </w:rPr>
              <w:t>exclusion , restriction or extension of liability</w:t>
            </w:r>
            <w:r>
              <w:rPr>
                <w:rFonts w:ascii="Candara" w:hAnsi="Candara"/>
                <w:b/>
              </w:rPr>
              <w:t xml:space="preserve">  </w:t>
            </w:r>
          </w:p>
          <w:p w:rsidR="00141BEC" w:rsidRPr="00B54668" w:rsidRDefault="00141BEC" w:rsidP="00141B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10. Relationship between contractual and non-contractual liability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70B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25CAB" w:rsidRPr="00CC7C31">
                  <w:rPr>
                    <w:rFonts w:ascii="MS Gothic" w:eastAsia="MS Gothic" w:hAnsi="MS Gothic"/>
                    <w:bdr w:val="single" w:sz="4" w:space="0" w:color="auto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70B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41B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41B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41B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41B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ED" w:rsidRDefault="000911ED" w:rsidP="00864926">
      <w:pPr>
        <w:spacing w:after="0" w:line="240" w:lineRule="auto"/>
      </w:pPr>
      <w:r>
        <w:separator/>
      </w:r>
    </w:p>
  </w:endnote>
  <w:endnote w:type="continuationSeparator" w:id="0">
    <w:p w:rsidR="000911ED" w:rsidRDefault="000911E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ED" w:rsidRDefault="000911ED" w:rsidP="00864926">
      <w:pPr>
        <w:spacing w:after="0" w:line="240" w:lineRule="auto"/>
      </w:pPr>
      <w:r>
        <w:separator/>
      </w:r>
    </w:p>
  </w:footnote>
  <w:footnote w:type="continuationSeparator" w:id="0">
    <w:p w:rsidR="000911ED" w:rsidRDefault="000911E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25CAB"/>
    <w:rsid w:val="00033AAA"/>
    <w:rsid w:val="000911ED"/>
    <w:rsid w:val="000F6001"/>
    <w:rsid w:val="001042D0"/>
    <w:rsid w:val="00141BEC"/>
    <w:rsid w:val="001D3BF1"/>
    <w:rsid w:val="001D64D3"/>
    <w:rsid w:val="001F14FA"/>
    <w:rsid w:val="001F60E3"/>
    <w:rsid w:val="002319B6"/>
    <w:rsid w:val="002A61CA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4F32A8"/>
    <w:rsid w:val="005A5D38"/>
    <w:rsid w:val="005B0885"/>
    <w:rsid w:val="005B64BF"/>
    <w:rsid w:val="005C151C"/>
    <w:rsid w:val="005D46D7"/>
    <w:rsid w:val="00603117"/>
    <w:rsid w:val="0069043C"/>
    <w:rsid w:val="006E40AE"/>
    <w:rsid w:val="006F647C"/>
    <w:rsid w:val="00783C57"/>
    <w:rsid w:val="00786663"/>
    <w:rsid w:val="00792CB4"/>
    <w:rsid w:val="00864926"/>
    <w:rsid w:val="00870B2D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C06F5"/>
    <w:rsid w:val="00AF47A6"/>
    <w:rsid w:val="00B50491"/>
    <w:rsid w:val="00B54668"/>
    <w:rsid w:val="00B56404"/>
    <w:rsid w:val="00B9521A"/>
    <w:rsid w:val="00BD3504"/>
    <w:rsid w:val="00C36F2E"/>
    <w:rsid w:val="00C63234"/>
    <w:rsid w:val="00CA6D81"/>
    <w:rsid w:val="00CC23C3"/>
    <w:rsid w:val="00CC7C31"/>
    <w:rsid w:val="00CD17F1"/>
    <w:rsid w:val="00D92F39"/>
    <w:rsid w:val="00DB3ED2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6169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0CC62-1B37-4369-870C-B9545964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3</cp:revision>
  <cp:lastPrinted>2015-12-23T11:47:00Z</cp:lastPrinted>
  <dcterms:created xsi:type="dcterms:W3CDTF">2016-06-09T08:12:00Z</dcterms:created>
  <dcterms:modified xsi:type="dcterms:W3CDTF">2016-06-09T16:01:00Z</dcterms:modified>
</cp:coreProperties>
</file>