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1C" w:rsidRPr="00444003" w:rsidRDefault="00F13E1C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13E1C" w:rsidRPr="0044400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E1C" w:rsidRPr="00444003" w:rsidRDefault="0044400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44003">
              <w:rPr>
                <w:lang w:val="en-US"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00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4400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F13E1C" w:rsidRPr="00444003" w:rsidRDefault="00F13E1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F13E1C" w:rsidRPr="0044400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3E1C" w:rsidRPr="00444003" w:rsidRDefault="00444003" w:rsidP="00026C9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4400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3E1C" w:rsidRPr="00444003" w:rsidRDefault="00444003" w:rsidP="00026C9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4400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4400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3E1C" w:rsidRPr="00444003" w:rsidRDefault="00026C91" w:rsidP="00026C9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F13E1C" w:rsidRPr="0044400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13E1C" w:rsidRPr="00444003" w:rsidRDefault="00444003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13E1C" w:rsidRPr="00444003" w:rsidRDefault="00444003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44003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  <w:bookmarkStart w:id="0" w:name="_GoBack"/>
            <w:bookmarkEnd w:id="0"/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4400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4400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F13E1C" w:rsidRPr="00444003" w:rsidRDefault="00F13E1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 xml:space="preserve">Ethnic Groups and Nations </w:t>
            </w:r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vAlign w:val="center"/>
          </w:tcPr>
          <w:p w:rsidR="00F13E1C" w:rsidRPr="00444003" w:rsidRDefault="0044400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 xml:space="preserve">Semester </w:t>
            </w:r>
            <w:r w:rsidRPr="0044400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F13E1C" w:rsidRPr="00444003" w:rsidRDefault="0044400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4400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44400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>2</w:t>
            </w:r>
            <w:r w:rsidRPr="00444003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444003">
              <w:rPr>
                <w:rFonts w:ascii="Candara" w:hAnsi="Candara"/>
                <w:lang w:val="en-US"/>
              </w:rPr>
              <w:t xml:space="preserve"> </w:t>
            </w:r>
            <w:r w:rsidRPr="00444003">
              <w:rPr>
                <w:rFonts w:ascii="Candara" w:hAnsi="Candara"/>
                <w:sz w:val="22"/>
                <w:szCs w:val="22"/>
                <w:lang w:val="en-US"/>
              </w:rPr>
              <w:t>year</w:t>
            </w:r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>5</w:t>
            </w:r>
            <w:r w:rsidRPr="00444003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444003">
              <w:rPr>
                <w:rFonts w:ascii="Candara" w:hAnsi="Candara"/>
                <w:lang w:val="en-US"/>
              </w:rPr>
              <w:t>Gavrilovi</w:t>
            </w:r>
            <w:r w:rsidRPr="00444003">
              <w:rPr>
                <w:rFonts w:ascii="Candara" w:hAnsi="Candara"/>
                <w:lang w:val="en-US"/>
              </w:rPr>
              <w:t>ć</w:t>
            </w:r>
            <w:proofErr w:type="spellEnd"/>
            <w:r w:rsidRPr="00444003">
              <w:rPr>
                <w:rFonts w:ascii="Candara" w:hAnsi="Candara"/>
                <w:lang w:val="en-US"/>
              </w:rPr>
              <w:t xml:space="preserve">, </w:t>
            </w:r>
            <w:r w:rsidRPr="00444003">
              <w:rPr>
                <w:rFonts w:ascii="Candara" w:hAnsi="Candara"/>
                <w:lang w:val="en-US"/>
              </w:rPr>
              <w:t>Full Professor</w:t>
            </w:r>
          </w:p>
        </w:tc>
      </w:tr>
      <w:tr w:rsidR="00F13E1C" w:rsidRPr="0044400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 Seminar</w:t>
            </w:r>
          </w:p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4400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F13E1C" w:rsidRPr="0044400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F13E1C" w:rsidRPr="00444003">
        <w:trPr>
          <w:trHeight w:val="562"/>
        </w:trPr>
        <w:tc>
          <w:tcPr>
            <w:tcW w:w="10440" w:type="dxa"/>
            <w:gridSpan w:val="7"/>
            <w:vAlign w:val="center"/>
          </w:tcPr>
          <w:p w:rsidR="00F13E1C" w:rsidRPr="00444003" w:rsidRDefault="0044400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444003">
              <w:rPr>
                <w:rFonts w:ascii="Candara" w:hAnsi="Candara"/>
                <w:i/>
                <w:lang w:val="en-US"/>
              </w:rPr>
              <w:t>The aim of the course is to acquaint students with the basic the</w:t>
            </w:r>
            <w:r w:rsidRPr="00444003">
              <w:rPr>
                <w:rFonts w:ascii="Candara" w:hAnsi="Candara"/>
                <w:i/>
                <w:lang w:val="en-US"/>
              </w:rPr>
              <w:t xml:space="preserve">oretical concepts about nature of the existence of ethnic groups and nations, as well as the concepts related to those phenomenon, such as ethnic and national identification, ethnocentrism and nationalism. </w:t>
            </w:r>
          </w:p>
        </w:tc>
      </w:tr>
      <w:tr w:rsidR="00F13E1C" w:rsidRPr="0044400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 xml:space="preserve">SYLLABUS (brief outline and summary of topics, </w:t>
            </w:r>
            <w:r w:rsidRPr="00444003">
              <w:rPr>
                <w:rFonts w:ascii="Candara" w:hAnsi="Candara"/>
                <w:b/>
                <w:lang w:val="en-US"/>
              </w:rPr>
              <w:t>max. 10 sentences)</w:t>
            </w:r>
          </w:p>
        </w:tc>
      </w:tr>
      <w:tr w:rsidR="00F13E1C" w:rsidRPr="0044400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Concepts of Ethnicity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Primordial theory of ethnicity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Sociobiological theories of ethnicity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The theory of rational choice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Neo-Marxist approach to ethnicity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 xml:space="preserve">Ethnic and national identification 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Ethnocentrism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Concepts of Nation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Nationalism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Elements of ethnic and national identity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lastRenderedPageBreak/>
              <w:t>Ethnic relations in the former Yugoslavia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Ethnic relations in Serbia</w:t>
            </w: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The relationship of ethnic and other forms of identification in contemporary society</w:t>
            </w:r>
          </w:p>
        </w:tc>
      </w:tr>
      <w:tr w:rsidR="00F13E1C" w:rsidRPr="0044400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F13E1C" w:rsidRPr="0044400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Pr="00444003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44400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F13E1C" w:rsidRPr="00444003" w:rsidRDefault="00F13E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00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4400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F13E1C" w:rsidRPr="00444003" w:rsidRDefault="00F13E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F13E1C" w:rsidRPr="0044400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F13E1C" w:rsidRPr="0044400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44003">
              <w:rPr>
                <w:rFonts w:ascii="Candara" w:hAnsi="Candara"/>
                <w:b/>
                <w:lang w:val="en-US"/>
              </w:rPr>
              <w:t>Pre exa</w:t>
            </w:r>
            <w:r w:rsidRPr="00444003">
              <w:rPr>
                <w:rFonts w:ascii="Candara" w:hAnsi="Candara"/>
                <w:b/>
                <w:lang w:val="en-US"/>
              </w:rPr>
              <w:t>m</w:t>
            </w:r>
            <w:proofErr w:type="gramEnd"/>
            <w:r w:rsidRPr="0044400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F13E1C" w:rsidRPr="0044400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F13E1C" w:rsidRPr="0044400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F13E1C" w:rsidRPr="0044400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F13E1C" w:rsidRPr="0044400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3E1C" w:rsidRPr="00444003" w:rsidRDefault="00444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44003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F13E1C" w:rsidRPr="00444003" w:rsidRDefault="00F13E1C">
      <w:pPr>
        <w:ind w:left="1089"/>
        <w:rPr>
          <w:lang w:val="en-US"/>
        </w:rPr>
      </w:pPr>
    </w:p>
    <w:p w:rsidR="00F13E1C" w:rsidRPr="00444003" w:rsidRDefault="00F13E1C">
      <w:pPr>
        <w:ind w:left="1089"/>
        <w:rPr>
          <w:lang w:val="en-US"/>
        </w:rPr>
      </w:pPr>
    </w:p>
    <w:p w:rsidR="00F13E1C" w:rsidRPr="00444003" w:rsidRDefault="00F13E1C">
      <w:pPr>
        <w:ind w:left="1089"/>
        <w:rPr>
          <w:lang w:val="en-US"/>
        </w:rPr>
      </w:pPr>
    </w:p>
    <w:sectPr w:rsidR="00F13E1C" w:rsidRPr="0044400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26C91"/>
    <w:rsid w:val="00033AAA"/>
    <w:rsid w:val="000F6001"/>
    <w:rsid w:val="001D3BF1"/>
    <w:rsid w:val="001D64D3"/>
    <w:rsid w:val="001E0D34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44003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C5FC7"/>
    <w:rsid w:val="00CD17F1"/>
    <w:rsid w:val="00D025FC"/>
    <w:rsid w:val="00D92F39"/>
    <w:rsid w:val="00DB43CC"/>
    <w:rsid w:val="00E1222F"/>
    <w:rsid w:val="00E4090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3E1C"/>
    <w:rsid w:val="00F237EB"/>
    <w:rsid w:val="00F56373"/>
    <w:rsid w:val="00F742D3"/>
    <w:rsid w:val="00FE66C2"/>
    <w:rsid w:val="033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D9E0"/>
  <w15:docId w15:val="{EFF9EEE0-6D77-476F-B0B1-F41F2BB2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704A0-EB92-4FAB-85A0-407DB6F4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2017-03-30T22:45:00Z</dcterms:created>
  <dcterms:modified xsi:type="dcterms:W3CDTF">2018-06-06T10:21:00Z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