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418" w:rsidRPr="00826E4A" w:rsidRDefault="00392418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392418" w:rsidRPr="00826E4A">
        <w:trPr>
          <w:trHeight w:val="340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418" w:rsidRPr="00826E4A" w:rsidRDefault="00826E4A">
            <w:pPr>
              <w:spacing w:after="0"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826E4A">
              <w:rPr>
                <w:rFonts w:ascii="Candara" w:hAnsi="Candara"/>
                <w:lang w:val="en-US" w:eastAsia="en-GB"/>
              </w:rPr>
              <w:drawing>
                <wp:inline distT="0" distB="0" distL="0" distR="0">
                  <wp:extent cx="552450" cy="5492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6E4A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826E4A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:rsidR="00392418" w:rsidRPr="00826E4A" w:rsidRDefault="00392418">
            <w:pPr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392418" w:rsidRPr="00826E4A">
        <w:trPr>
          <w:trHeight w:val="340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92418" w:rsidRPr="00826E4A" w:rsidRDefault="00826E4A" w:rsidP="00826E4A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826E4A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92418" w:rsidRPr="00826E4A" w:rsidRDefault="00826E4A" w:rsidP="00826E4A">
            <w:pPr>
              <w:spacing w:after="0" w:line="240" w:lineRule="auto"/>
              <w:contextualSpacing/>
              <w:jc w:val="left"/>
              <w:rPr>
                <w:rStyle w:val="CommentReference"/>
                <w:rFonts w:ascii="Candara" w:hAnsi="Candara"/>
                <w:sz w:val="36"/>
                <w:szCs w:val="36"/>
                <w:lang w:val="en-US"/>
              </w:rPr>
            </w:pPr>
            <w:r w:rsidRPr="00826E4A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92418" w:rsidRPr="00826E4A" w:rsidRDefault="00826E4A" w:rsidP="00826E4A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826E4A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392418" w:rsidRPr="00826E4A">
        <w:trPr>
          <w:trHeight w:val="340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92418" w:rsidRPr="00826E4A" w:rsidRDefault="00826E4A">
            <w:pPr>
              <w:spacing w:after="0"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826E4A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392418" w:rsidRPr="00826E4A">
        <w:trPr>
          <w:trHeight w:val="340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392418" w:rsidRPr="00826E4A" w:rsidRDefault="00826E4A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26E4A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392418" w:rsidRPr="00826E4A" w:rsidRDefault="00826E4A">
            <w:pPr>
              <w:spacing w:after="0"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826E4A">
              <w:rPr>
                <w:rFonts w:ascii="Candara" w:hAnsi="Candara"/>
                <w:b/>
                <w:color w:val="000000" w:themeColor="text1"/>
                <w:lang w:val="en-US"/>
              </w:rPr>
              <w:t>Sociology</w:t>
            </w:r>
          </w:p>
        </w:tc>
      </w:tr>
      <w:tr w:rsidR="00392418" w:rsidRPr="00826E4A">
        <w:trPr>
          <w:trHeight w:val="340"/>
        </w:trPr>
        <w:tc>
          <w:tcPr>
            <w:tcW w:w="4386" w:type="dxa"/>
            <w:gridSpan w:val="4"/>
            <w:vAlign w:val="center"/>
          </w:tcPr>
          <w:p w:rsidR="00392418" w:rsidRPr="00826E4A" w:rsidRDefault="00826E4A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26E4A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826E4A">
              <w:rPr>
                <w:rFonts w:ascii="Candara" w:hAnsi="Candara"/>
                <w:lang w:val="en-US"/>
              </w:rPr>
              <w:t>Module  (</w:t>
            </w:r>
            <w:proofErr w:type="gramEnd"/>
            <w:r w:rsidRPr="00826E4A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392418" w:rsidRPr="00826E4A" w:rsidRDefault="00392418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</w:p>
        </w:tc>
      </w:tr>
      <w:tr w:rsidR="00392418" w:rsidRPr="00826E4A">
        <w:trPr>
          <w:trHeight w:val="340"/>
        </w:trPr>
        <w:tc>
          <w:tcPr>
            <w:tcW w:w="4386" w:type="dxa"/>
            <w:gridSpan w:val="4"/>
            <w:vAlign w:val="center"/>
          </w:tcPr>
          <w:p w:rsidR="00392418" w:rsidRPr="00826E4A" w:rsidRDefault="00826E4A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26E4A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392418" w:rsidRPr="00826E4A" w:rsidRDefault="00826E4A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26E4A">
              <w:rPr>
                <w:rFonts w:ascii="Candara" w:hAnsi="Candara"/>
                <w:lang w:val="en-US"/>
              </w:rPr>
              <w:t>Introduction to Data Analysis</w:t>
            </w:r>
          </w:p>
        </w:tc>
      </w:tr>
      <w:tr w:rsidR="00392418" w:rsidRPr="00826E4A">
        <w:trPr>
          <w:trHeight w:val="340"/>
        </w:trPr>
        <w:tc>
          <w:tcPr>
            <w:tcW w:w="4386" w:type="dxa"/>
            <w:gridSpan w:val="4"/>
            <w:vAlign w:val="center"/>
          </w:tcPr>
          <w:p w:rsidR="00392418" w:rsidRPr="00826E4A" w:rsidRDefault="00826E4A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26E4A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392418" w:rsidRPr="00826E4A" w:rsidRDefault="00826E4A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</w:sdtPr>
              <w:sdtEndPr/>
              <w:sdtContent>
                <w:proofErr w:type="spellStart"/>
                <w:r w:rsidRPr="00826E4A">
                  <w:rPr>
                    <w:rFonts w:ascii="Candara" w:hAnsi="Candara"/>
                    <w:lang w:val="en-US"/>
                  </w:rPr>
                  <w:t>x</w:t>
                </w:r>
                <w:r w:rsidRPr="00826E4A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Pr="00826E4A">
              <w:rPr>
                <w:rFonts w:ascii="Candara" w:hAnsi="Candara"/>
                <w:lang w:val="en-US"/>
              </w:rPr>
              <w:t>Bachelor</w:t>
            </w:r>
            <w:proofErr w:type="spellEnd"/>
            <w:r w:rsidRPr="00826E4A">
              <w:rPr>
                <w:rFonts w:ascii="Candara" w:hAnsi="Candara"/>
                <w:lang w:val="en-US"/>
              </w:rPr>
              <w:t xml:space="preserve">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</w:sdtPr>
              <w:sdtEndPr/>
              <w:sdtContent>
                <w:r w:rsidRPr="00826E4A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Pr="00826E4A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</w:sdtPr>
              <w:sdtEndPr/>
              <w:sdtContent>
                <w:r w:rsidRPr="00826E4A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Pr="00826E4A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392418" w:rsidRPr="00826E4A">
        <w:trPr>
          <w:trHeight w:val="340"/>
        </w:trPr>
        <w:tc>
          <w:tcPr>
            <w:tcW w:w="4386" w:type="dxa"/>
            <w:gridSpan w:val="4"/>
            <w:vAlign w:val="center"/>
          </w:tcPr>
          <w:p w:rsidR="00392418" w:rsidRPr="00826E4A" w:rsidRDefault="00826E4A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26E4A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392418" w:rsidRPr="00826E4A" w:rsidRDefault="00826E4A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</w:sdtPr>
              <w:sdtEndPr/>
              <w:sdtContent>
                <w:r w:rsidRPr="00826E4A">
                  <w:rPr>
                    <w:rFonts w:ascii="Candara" w:hAnsi="Candara"/>
                    <w:lang w:val="en-US"/>
                  </w:rPr>
                  <w:t>x</w:t>
                </w:r>
                <w:r w:rsidRPr="00826E4A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Pr="00826E4A">
              <w:rPr>
                <w:rFonts w:ascii="Candara" w:hAnsi="Candara"/>
                <w:lang w:val="en-US"/>
              </w:rPr>
              <w:t xml:space="preserve"> Obligatory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</w:sdtPr>
              <w:sdtEndPr/>
              <w:sdtContent>
                <w:r w:rsidRPr="00826E4A">
                  <w:rPr>
                    <w:rFonts w:ascii="Candara" w:hAnsi="Candara"/>
                    <w:lang w:val="en-US"/>
                  </w:rPr>
                  <w:t>/ x</w:t>
                </w:r>
                <w:r w:rsidRPr="00826E4A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Pr="00826E4A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392418" w:rsidRPr="00826E4A">
        <w:trPr>
          <w:trHeight w:val="340"/>
        </w:trPr>
        <w:tc>
          <w:tcPr>
            <w:tcW w:w="4386" w:type="dxa"/>
            <w:gridSpan w:val="4"/>
            <w:vAlign w:val="center"/>
          </w:tcPr>
          <w:p w:rsidR="00392418" w:rsidRPr="00826E4A" w:rsidRDefault="00826E4A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826E4A">
              <w:rPr>
                <w:rFonts w:ascii="Candara" w:hAnsi="Candara"/>
                <w:lang w:val="en-US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392418" w:rsidRPr="00826E4A" w:rsidRDefault="00826E4A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Pr="00826E4A">
                  <w:rPr>
                    <w:rFonts w:ascii="Candara" w:eastAsia="MS Gothic" w:hAnsi="MS Gothic" w:cs="Arial"/>
                    <w:lang w:val="en-US"/>
                  </w:rPr>
                  <w:t>☐</w:t>
                </w:r>
              </w:sdtContent>
            </w:sdt>
            <w:r w:rsidRPr="00826E4A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Pr="00826E4A">
                  <w:rPr>
                    <w:rFonts w:ascii="Candara" w:eastAsia="MS Gothic" w:hAnsi="MS Gothic" w:cs="Arial"/>
                    <w:lang w:val="en-US"/>
                  </w:rPr>
                  <w:t>☐</w:t>
                </w:r>
              </w:sdtContent>
            </w:sdt>
            <w:r w:rsidRPr="00826E4A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392418" w:rsidRPr="00826E4A">
        <w:trPr>
          <w:trHeight w:val="340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392418" w:rsidRPr="00826E4A" w:rsidRDefault="00826E4A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26E4A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392418" w:rsidRPr="00826E4A" w:rsidRDefault="00826E4A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26E4A">
              <w:rPr>
                <w:rFonts w:ascii="Candara" w:hAnsi="Candara"/>
                <w:lang w:val="en-US"/>
              </w:rPr>
              <w:t>2</w:t>
            </w:r>
            <w:r w:rsidRPr="00826E4A">
              <w:rPr>
                <w:rFonts w:ascii="Candara" w:hAnsi="Candara"/>
                <w:vertAlign w:val="superscript"/>
                <w:lang w:val="en-US"/>
              </w:rPr>
              <w:t>nd</w:t>
            </w:r>
            <w:r w:rsidRPr="00826E4A">
              <w:rPr>
                <w:rFonts w:ascii="Candara" w:hAnsi="Candara"/>
                <w:lang w:val="en-US"/>
              </w:rPr>
              <w:t xml:space="preserve"> </w:t>
            </w:r>
            <w:r w:rsidRPr="00826E4A">
              <w:rPr>
                <w:rFonts w:ascii="Candara" w:hAnsi="Candara"/>
                <w:lang w:val="en-US"/>
              </w:rPr>
              <w:t xml:space="preserve">year of </w:t>
            </w:r>
            <w:r w:rsidRPr="00826E4A">
              <w:rPr>
                <w:rFonts w:ascii="Candara" w:hAnsi="Candara"/>
                <w:lang w:val="en-US"/>
              </w:rPr>
              <w:t>undergraduate studies</w:t>
            </w:r>
          </w:p>
        </w:tc>
      </w:tr>
      <w:tr w:rsidR="00392418" w:rsidRPr="00826E4A">
        <w:trPr>
          <w:trHeight w:val="340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392418" w:rsidRPr="00826E4A" w:rsidRDefault="00826E4A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26E4A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392418" w:rsidRPr="00826E4A" w:rsidRDefault="00826E4A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26E4A">
              <w:rPr>
                <w:rFonts w:ascii="Candara" w:hAnsi="Candara"/>
                <w:lang w:val="en-US"/>
              </w:rPr>
              <w:t>5</w:t>
            </w:r>
            <w:r w:rsidRPr="00826E4A">
              <w:rPr>
                <w:rFonts w:ascii="Candara" w:hAnsi="Candara"/>
                <w:lang w:val="en-US"/>
              </w:rPr>
              <w:t xml:space="preserve"> (five)</w:t>
            </w:r>
          </w:p>
        </w:tc>
      </w:tr>
      <w:tr w:rsidR="00392418" w:rsidRPr="00826E4A">
        <w:trPr>
          <w:trHeight w:val="340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392418" w:rsidRPr="00826E4A" w:rsidRDefault="00826E4A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26E4A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392418" w:rsidRPr="00826E4A" w:rsidRDefault="00826E4A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proofErr w:type="spellStart"/>
            <w:r w:rsidRPr="00826E4A">
              <w:rPr>
                <w:rFonts w:ascii="Candara" w:hAnsi="Candara"/>
                <w:lang w:val="en-US"/>
              </w:rPr>
              <w:t>Gorana</w:t>
            </w:r>
            <w:proofErr w:type="spellEnd"/>
            <w:r w:rsidRPr="00826E4A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826E4A">
              <w:rPr>
                <w:rFonts w:ascii="Candara" w:hAnsi="Candara"/>
                <w:lang w:val="en-US"/>
              </w:rPr>
              <w:t>Djoric</w:t>
            </w:r>
            <w:proofErr w:type="spellEnd"/>
            <w:r w:rsidRPr="00826E4A">
              <w:rPr>
                <w:rFonts w:ascii="Candara" w:hAnsi="Candara"/>
                <w:lang w:val="en-US"/>
              </w:rPr>
              <w:t xml:space="preserve">, </w:t>
            </w:r>
            <w:r w:rsidRPr="00826E4A">
              <w:rPr>
                <w:rFonts w:ascii="Candara" w:hAnsi="Candara" w:cs="Arial"/>
                <w:lang w:val="en-US"/>
              </w:rPr>
              <w:t>Associate professor, PhD</w:t>
            </w:r>
            <w:r w:rsidRPr="00826E4A">
              <w:rPr>
                <w:rFonts w:ascii="Candara" w:hAnsi="Candara"/>
                <w:lang w:val="en-US"/>
              </w:rPr>
              <w:t xml:space="preserve"> </w:t>
            </w:r>
          </w:p>
          <w:p w:rsidR="00392418" w:rsidRPr="00826E4A" w:rsidRDefault="00826E4A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26E4A">
              <w:rPr>
                <w:rFonts w:ascii="Candara" w:hAnsi="Candara"/>
                <w:lang w:val="en-US"/>
              </w:rPr>
              <w:t>Nina Pavlovi</w:t>
            </w:r>
            <w:r w:rsidRPr="00826E4A">
              <w:rPr>
                <w:rFonts w:ascii="Candara" w:hAnsi="Candara"/>
                <w:lang w:val="en-US"/>
              </w:rPr>
              <w:t>ć</w:t>
            </w:r>
            <w:r w:rsidRPr="00826E4A">
              <w:rPr>
                <w:rFonts w:ascii="Candara" w:hAnsi="Candara"/>
                <w:lang w:val="en-US"/>
              </w:rPr>
              <w:t xml:space="preserve">, </w:t>
            </w:r>
            <w:r w:rsidRPr="00826E4A">
              <w:rPr>
                <w:rFonts w:ascii="Candara" w:hAnsi="Candara"/>
                <w:lang w:val="en-US"/>
              </w:rPr>
              <w:t xml:space="preserve">Teaching </w:t>
            </w:r>
            <w:r w:rsidRPr="00826E4A">
              <w:rPr>
                <w:rFonts w:ascii="Candara" w:hAnsi="Candara"/>
                <w:lang w:val="en-US"/>
              </w:rPr>
              <w:t>Assistant</w:t>
            </w:r>
          </w:p>
        </w:tc>
      </w:tr>
      <w:tr w:rsidR="00392418" w:rsidRPr="00826E4A">
        <w:trPr>
          <w:trHeight w:val="340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392418" w:rsidRPr="00826E4A" w:rsidRDefault="00826E4A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26E4A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392418" w:rsidRPr="00826E4A" w:rsidRDefault="00826E4A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1185278396"/>
              </w:sdtPr>
              <w:sdtEndPr/>
              <w:sdtContent>
                <w:proofErr w:type="spellStart"/>
                <w:r w:rsidRPr="00826E4A">
                  <w:rPr>
                    <w:rFonts w:ascii="Candara" w:hAnsi="Candara"/>
                    <w:lang w:val="en-US"/>
                  </w:rPr>
                  <w:t>x</w:t>
                </w:r>
                <w:r w:rsidRPr="00826E4A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Pr="00826E4A">
              <w:rPr>
                <w:rFonts w:ascii="Candara" w:hAnsi="Candara"/>
                <w:lang w:val="en-US"/>
              </w:rPr>
              <w:t>Lectures</w:t>
            </w:r>
            <w:proofErr w:type="spellEnd"/>
            <w:r w:rsidRPr="00826E4A">
              <w:rPr>
                <w:rFonts w:ascii="Candara" w:hAnsi="Candara"/>
                <w:lang w:val="en-US"/>
              </w:rPr>
              <w:t xml:space="preserve">                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</w:sdtPr>
              <w:sdtEndPr/>
              <w:sdtContent>
                <w:r w:rsidRPr="00826E4A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Pr="00826E4A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</w:sdtPr>
              <w:sdtEndPr/>
              <w:sdtContent>
                <w:r w:rsidRPr="00826E4A">
                  <w:rPr>
                    <w:rFonts w:ascii="Candara" w:hAnsi="Candara"/>
                    <w:lang w:val="en-US"/>
                  </w:rPr>
                  <w:t>x</w:t>
                </w:r>
                <w:r w:rsidRPr="00826E4A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Pr="00826E4A">
              <w:rPr>
                <w:rFonts w:ascii="Candara" w:hAnsi="Candara"/>
                <w:lang w:val="en-US"/>
              </w:rPr>
              <w:t xml:space="preserve"> Individual tutorials</w:t>
            </w:r>
          </w:p>
          <w:p w:rsidR="00392418" w:rsidRPr="00826E4A" w:rsidRDefault="00826E4A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770861310"/>
              </w:sdtPr>
              <w:sdtEndPr/>
              <w:sdtContent>
                <w:r w:rsidRPr="00826E4A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Pr="00826E4A">
              <w:rPr>
                <w:rFonts w:ascii="Candara" w:hAnsi="Candara"/>
                <w:lang w:val="en-US"/>
              </w:rPr>
              <w:t xml:space="preserve">Laboratory work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</w:sdtPr>
              <w:sdtEndPr/>
              <w:sdtContent>
                <w:r w:rsidRPr="00826E4A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Pr="00826E4A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</w:sdtPr>
              <w:sdtEndPr/>
              <w:sdtContent>
                <w:r w:rsidRPr="00826E4A">
                  <w:rPr>
                    <w:rFonts w:ascii="Candara" w:hAnsi="Candara"/>
                    <w:lang w:val="en-US"/>
                  </w:rPr>
                  <w:t>x</w:t>
                </w:r>
                <w:r w:rsidRPr="00826E4A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Pr="00826E4A">
              <w:rPr>
                <w:rFonts w:ascii="Candara" w:hAnsi="Candara"/>
                <w:lang w:val="en-US"/>
              </w:rPr>
              <w:t xml:space="preserve">  Seminar</w:t>
            </w:r>
          </w:p>
          <w:p w:rsidR="00392418" w:rsidRPr="00826E4A" w:rsidRDefault="00826E4A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1536580725"/>
              </w:sdtPr>
              <w:sdtEndPr/>
              <w:sdtContent>
                <w:r w:rsidRPr="00826E4A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Pr="00826E4A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</w:sdtPr>
              <w:sdtEndPr/>
              <w:sdtContent>
                <w:r w:rsidRPr="00826E4A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Pr="00826E4A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</w:sdtPr>
              <w:sdtEndPr/>
              <w:sdtContent>
                <w:r w:rsidRPr="00826E4A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Pr="00826E4A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392418" w:rsidRPr="00826E4A">
        <w:trPr>
          <w:trHeight w:val="340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392418" w:rsidRPr="00826E4A" w:rsidRDefault="00826E4A">
            <w:pPr>
              <w:spacing w:after="0"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826E4A">
              <w:rPr>
                <w:rFonts w:ascii="Candara" w:hAnsi="Candara"/>
                <w:b/>
                <w:lang w:val="en-US"/>
              </w:rPr>
              <w:t>PURPOSE AND OVERVIEW (max. 5 sentences)</w:t>
            </w:r>
          </w:p>
        </w:tc>
      </w:tr>
      <w:tr w:rsidR="00392418" w:rsidRPr="00826E4A">
        <w:trPr>
          <w:trHeight w:val="340"/>
        </w:trPr>
        <w:tc>
          <w:tcPr>
            <w:tcW w:w="10440" w:type="dxa"/>
            <w:gridSpan w:val="7"/>
          </w:tcPr>
          <w:p w:rsidR="00392418" w:rsidRPr="00826E4A" w:rsidRDefault="00826E4A">
            <w:pPr>
              <w:spacing w:after="0"/>
              <w:rPr>
                <w:rFonts w:ascii="Candara" w:hAnsi="Candara"/>
                <w:lang w:val="en-US"/>
              </w:rPr>
            </w:pPr>
            <w:r w:rsidRPr="00826E4A">
              <w:rPr>
                <w:rFonts w:ascii="Candara" w:hAnsi="Candara"/>
                <w:lang w:val="en-US"/>
              </w:rPr>
              <w:t>This is an introductory level course into quantitative data analysis,</w:t>
            </w:r>
            <w:r w:rsidRPr="00826E4A">
              <w:rPr>
                <w:rFonts w:ascii="Candara" w:hAnsi="Candara"/>
                <w:lang w:val="en-US"/>
              </w:rPr>
              <w:t xml:space="preserve"> including basic knowledge of statistical inference and hypothesis testing, enabling students to independently conduct elementary data analysis. Students learn how to </w:t>
            </w:r>
            <w:r w:rsidRPr="00826E4A">
              <w:rPr>
                <w:rFonts w:ascii="Candara" w:hAnsi="Candara"/>
              </w:rPr>
              <w:t>analyse</w:t>
            </w:r>
            <w:r w:rsidRPr="00826E4A">
              <w:rPr>
                <w:rFonts w:ascii="Candara" w:hAnsi="Candara"/>
                <w:lang w:val="en-US"/>
              </w:rPr>
              <w:t xml:space="preserve"> data, make tables and graphically present results, using basic procedures of SPSS</w:t>
            </w:r>
            <w:r w:rsidRPr="00826E4A">
              <w:rPr>
                <w:rFonts w:ascii="Candara" w:hAnsi="Candara"/>
                <w:lang w:val="en-US"/>
              </w:rPr>
              <w:t xml:space="preserve"> statistical computer program. </w:t>
            </w:r>
          </w:p>
        </w:tc>
      </w:tr>
      <w:tr w:rsidR="00392418" w:rsidRPr="00826E4A">
        <w:trPr>
          <w:trHeight w:val="340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392418" w:rsidRPr="00826E4A" w:rsidRDefault="00826E4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26E4A">
              <w:rPr>
                <w:rFonts w:ascii="Candara" w:hAnsi="Candara"/>
                <w:b/>
                <w:lang w:val="en-US"/>
              </w:rPr>
              <w:t>SYLLABUS (brief outline and summary of topics, max. 10 sentences)</w:t>
            </w:r>
          </w:p>
        </w:tc>
      </w:tr>
      <w:tr w:rsidR="00392418" w:rsidRPr="00826E4A">
        <w:trPr>
          <w:trHeight w:val="340"/>
        </w:trPr>
        <w:tc>
          <w:tcPr>
            <w:tcW w:w="10440" w:type="dxa"/>
            <w:gridSpan w:val="7"/>
            <w:shd w:val="clear" w:color="auto" w:fill="auto"/>
          </w:tcPr>
          <w:p w:rsidR="00392418" w:rsidRPr="00826E4A" w:rsidRDefault="00826E4A">
            <w:pPr>
              <w:spacing w:after="0"/>
              <w:rPr>
                <w:rFonts w:ascii="Candara" w:hAnsi="Candara"/>
                <w:iCs/>
                <w:lang w:val="en-US"/>
              </w:rPr>
            </w:pPr>
            <w:r w:rsidRPr="00826E4A">
              <w:rPr>
                <w:rFonts w:ascii="Candara" w:hAnsi="Candara"/>
                <w:iCs/>
                <w:lang w:val="en-US"/>
              </w:rPr>
              <w:t>Course content encompasses the following topics:</w:t>
            </w:r>
            <w:bookmarkStart w:id="0" w:name="_GoBack"/>
            <w:bookmarkEnd w:id="0"/>
          </w:p>
          <w:p w:rsidR="00392418" w:rsidRPr="00826E4A" w:rsidRDefault="00826E4A">
            <w:pPr>
              <w:spacing w:after="0"/>
              <w:rPr>
                <w:rFonts w:ascii="Candara" w:hAnsi="Candara"/>
                <w:lang w:val="en-US"/>
              </w:rPr>
            </w:pPr>
            <w:r w:rsidRPr="00826E4A">
              <w:rPr>
                <w:rFonts w:ascii="Candara" w:hAnsi="Candara"/>
                <w:i/>
                <w:iCs/>
                <w:lang w:val="en-US"/>
              </w:rPr>
              <w:t xml:space="preserve">1. </w:t>
            </w:r>
            <w:r w:rsidRPr="00826E4A">
              <w:rPr>
                <w:rFonts w:ascii="Candara" w:hAnsi="Candara"/>
                <w:iCs/>
                <w:lang w:val="en-US"/>
              </w:rPr>
              <w:t xml:space="preserve">Data input, data </w:t>
            </w:r>
            <w:r w:rsidRPr="00826E4A">
              <w:rPr>
                <w:rFonts w:ascii="Candara" w:hAnsi="Candara"/>
                <w:iCs/>
              </w:rPr>
              <w:t>organisation</w:t>
            </w:r>
            <w:r w:rsidRPr="00826E4A">
              <w:rPr>
                <w:rFonts w:ascii="Candara" w:hAnsi="Candara"/>
                <w:iCs/>
                <w:lang w:val="en-US"/>
              </w:rPr>
              <w:t xml:space="preserve">, data coding and controlling; 2. Data transformation; 3. Different ways of describing and presenting frequency distribution; 4. Measures of central tendency and dispersion; </w:t>
            </w:r>
            <w:r w:rsidRPr="00826E4A">
              <w:rPr>
                <w:rFonts w:ascii="Candara" w:hAnsi="Candara"/>
                <w:lang w:val="en-US"/>
              </w:rPr>
              <w:t>5. Statistical inference: population and sampling; ce</w:t>
            </w:r>
            <w:r w:rsidRPr="00826E4A">
              <w:rPr>
                <w:rFonts w:ascii="Candara" w:hAnsi="Candara"/>
                <w:lang w:val="en-US"/>
              </w:rPr>
              <w:t>ntral limit theorem; parameter estimation; statistical hypothesis testing (equality of means and proportions); 6. Basic concepts of variable correlation and association; correlation and association coefficients, ANOVA and regression analysis.</w:t>
            </w:r>
          </w:p>
        </w:tc>
      </w:tr>
      <w:tr w:rsidR="00392418" w:rsidRPr="00826E4A">
        <w:trPr>
          <w:trHeight w:val="340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392418" w:rsidRPr="00826E4A" w:rsidRDefault="00826E4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26E4A">
              <w:rPr>
                <w:rFonts w:ascii="Candara" w:hAnsi="Candara"/>
                <w:b/>
                <w:lang w:val="en-US"/>
              </w:rPr>
              <w:t xml:space="preserve">LANGUAGE OF </w:t>
            </w:r>
            <w:r w:rsidRPr="00826E4A">
              <w:rPr>
                <w:rFonts w:ascii="Candara" w:hAnsi="Candara"/>
                <w:b/>
                <w:lang w:val="en-US"/>
              </w:rPr>
              <w:t>INSTRUCTION</w:t>
            </w:r>
          </w:p>
        </w:tc>
      </w:tr>
      <w:tr w:rsidR="00392418" w:rsidRPr="00826E4A">
        <w:trPr>
          <w:trHeight w:val="340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392418" w:rsidRPr="00826E4A" w:rsidRDefault="00826E4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</w:sdtPr>
              <w:sdtEndPr/>
              <w:sdtContent>
                <w:proofErr w:type="spellStart"/>
                <w:r w:rsidRPr="00826E4A">
                  <w:rPr>
                    <w:rFonts w:ascii="Candara" w:hAnsi="Candara"/>
                    <w:lang w:val="en-US"/>
                  </w:rPr>
                  <w:t>x</w:t>
                </w:r>
                <w:r w:rsidRPr="00826E4A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proofErr w:type="gramStart"/>
            <w:r w:rsidRPr="00826E4A">
              <w:rPr>
                <w:rFonts w:ascii="Candara" w:hAnsi="Candara"/>
                <w:lang w:val="en-US"/>
              </w:rPr>
              <w:t>Serbian</w:t>
            </w:r>
            <w:proofErr w:type="spellEnd"/>
            <w:r w:rsidRPr="00826E4A">
              <w:rPr>
                <w:rFonts w:ascii="Candara" w:hAnsi="Candara"/>
                <w:lang w:val="en-US"/>
              </w:rPr>
              <w:t xml:space="preserve">  (</w:t>
            </w:r>
            <w:proofErr w:type="gramEnd"/>
            <w:r w:rsidRPr="00826E4A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</w:sdtPr>
              <w:sdtEndPr/>
              <w:sdtContent>
                <w:r w:rsidRPr="00826E4A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Pr="00826E4A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</w:sdtPr>
              <w:sdtEndPr/>
              <w:sdtContent>
                <w:r w:rsidRPr="00826E4A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Pr="00826E4A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:rsidR="00392418" w:rsidRPr="00826E4A" w:rsidRDefault="0039241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:rsidR="00392418" w:rsidRPr="00826E4A" w:rsidRDefault="00826E4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</w:sdtPr>
              <w:sdtEndPr/>
              <w:sdtContent>
                <w:proofErr w:type="spellStart"/>
                <w:r w:rsidRPr="00826E4A">
                  <w:rPr>
                    <w:rFonts w:ascii="Candara" w:hAnsi="Candara"/>
                    <w:lang w:val="en-US"/>
                  </w:rPr>
                  <w:t>x</w:t>
                </w:r>
                <w:r w:rsidRPr="00826E4A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Pr="00826E4A">
              <w:rPr>
                <w:rFonts w:ascii="Candara" w:hAnsi="Candara"/>
                <w:lang w:val="en-US"/>
              </w:rPr>
              <w:t>Serbian</w:t>
            </w:r>
            <w:proofErr w:type="spellEnd"/>
            <w:r w:rsidRPr="00826E4A">
              <w:rPr>
                <w:rFonts w:ascii="Candara" w:hAnsi="Candara"/>
                <w:lang w:val="en-US"/>
              </w:rPr>
              <w:t xml:space="preserve">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</w:sdtPr>
              <w:sdtEndPr/>
              <w:sdtContent>
                <w:r w:rsidRPr="00826E4A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Pr="00826E4A">
              <w:rPr>
                <w:rFonts w:ascii="Candara" w:hAnsi="Candara"/>
                <w:lang w:val="en-US"/>
              </w:rPr>
              <w:t>Serbian with other mentoring ______________</w:t>
            </w:r>
          </w:p>
          <w:p w:rsidR="00392418" w:rsidRPr="00826E4A" w:rsidRDefault="0039241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392418" w:rsidRPr="00826E4A">
        <w:trPr>
          <w:trHeight w:val="340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392418" w:rsidRPr="00826E4A" w:rsidRDefault="00826E4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26E4A">
              <w:rPr>
                <w:rFonts w:ascii="Candara" w:hAnsi="Candara"/>
                <w:b/>
                <w:lang w:val="en-US"/>
              </w:rPr>
              <w:t>ASSESSMENT METHODS AND</w:t>
            </w:r>
            <w:r w:rsidRPr="00826E4A">
              <w:rPr>
                <w:rFonts w:ascii="Candara" w:hAnsi="Candara"/>
                <w:b/>
                <w:lang w:val="en-US"/>
              </w:rPr>
              <w:t xml:space="preserve"> CRITERIA</w:t>
            </w:r>
          </w:p>
        </w:tc>
      </w:tr>
      <w:tr w:rsidR="00392418" w:rsidRPr="00826E4A">
        <w:trPr>
          <w:trHeight w:val="340"/>
        </w:trPr>
        <w:tc>
          <w:tcPr>
            <w:tcW w:w="2550" w:type="dxa"/>
            <w:shd w:val="clear" w:color="auto" w:fill="auto"/>
            <w:vAlign w:val="center"/>
          </w:tcPr>
          <w:p w:rsidR="00392418" w:rsidRPr="00826E4A" w:rsidRDefault="00826E4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826E4A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826E4A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392418" w:rsidRPr="00826E4A" w:rsidRDefault="00826E4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26E4A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392418" w:rsidRPr="00826E4A" w:rsidRDefault="00826E4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26E4A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92418" w:rsidRPr="00826E4A" w:rsidRDefault="00826E4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26E4A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392418" w:rsidRPr="00826E4A">
        <w:trPr>
          <w:trHeight w:val="340"/>
        </w:trPr>
        <w:tc>
          <w:tcPr>
            <w:tcW w:w="2550" w:type="dxa"/>
            <w:shd w:val="clear" w:color="auto" w:fill="auto"/>
            <w:vAlign w:val="center"/>
          </w:tcPr>
          <w:p w:rsidR="00392418" w:rsidRPr="00826E4A" w:rsidRDefault="00826E4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26E4A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392418" w:rsidRPr="00826E4A" w:rsidRDefault="0039241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392418" w:rsidRPr="00826E4A" w:rsidRDefault="00826E4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26E4A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92418" w:rsidRPr="00826E4A" w:rsidRDefault="0039241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392418" w:rsidRPr="00826E4A">
        <w:trPr>
          <w:trHeight w:val="340"/>
        </w:trPr>
        <w:tc>
          <w:tcPr>
            <w:tcW w:w="2550" w:type="dxa"/>
            <w:shd w:val="clear" w:color="auto" w:fill="auto"/>
            <w:vAlign w:val="center"/>
          </w:tcPr>
          <w:p w:rsidR="00392418" w:rsidRPr="00826E4A" w:rsidRDefault="00826E4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26E4A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392418" w:rsidRPr="00826E4A" w:rsidRDefault="00826E4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26E4A">
              <w:rPr>
                <w:rFonts w:ascii="Candara" w:hAnsi="Candara"/>
                <w:b/>
                <w:lang w:val="en-US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392418" w:rsidRPr="00826E4A" w:rsidRDefault="00826E4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26E4A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92418" w:rsidRPr="00826E4A" w:rsidRDefault="00826E4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26E4A">
              <w:rPr>
                <w:rFonts w:ascii="Candara" w:hAnsi="Candara"/>
                <w:b/>
                <w:lang w:val="en-US"/>
              </w:rPr>
              <w:t>40</w:t>
            </w:r>
          </w:p>
        </w:tc>
      </w:tr>
      <w:tr w:rsidR="00392418" w:rsidRPr="00826E4A">
        <w:trPr>
          <w:trHeight w:val="340"/>
        </w:trPr>
        <w:tc>
          <w:tcPr>
            <w:tcW w:w="2550" w:type="dxa"/>
            <w:shd w:val="clear" w:color="auto" w:fill="auto"/>
            <w:vAlign w:val="center"/>
          </w:tcPr>
          <w:p w:rsidR="00392418" w:rsidRPr="00826E4A" w:rsidRDefault="00826E4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26E4A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392418" w:rsidRPr="00826E4A" w:rsidRDefault="00826E4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26E4A">
              <w:rPr>
                <w:rFonts w:ascii="Candara" w:hAnsi="Candara"/>
                <w:b/>
                <w:lang w:val="en-US"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392418" w:rsidRPr="00826E4A" w:rsidRDefault="00826E4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26E4A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92418" w:rsidRPr="00826E4A" w:rsidRDefault="00826E4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26E4A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392418" w:rsidRPr="00826E4A">
        <w:trPr>
          <w:trHeight w:val="340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392418" w:rsidRPr="00826E4A" w:rsidRDefault="00826E4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26E4A">
              <w:rPr>
                <w:rFonts w:ascii="Candara" w:hAnsi="Candara"/>
                <w:b/>
                <w:lang w:val="en-US"/>
              </w:rPr>
              <w:t xml:space="preserve">*Final examination mark is formed in accordance with the Institutional </w:t>
            </w:r>
            <w:r w:rsidRPr="00826E4A">
              <w:rPr>
                <w:rFonts w:ascii="Candara" w:hAnsi="Candara"/>
                <w:b/>
                <w:lang w:val="en-US"/>
              </w:rPr>
              <w:t>documents</w:t>
            </w:r>
          </w:p>
        </w:tc>
      </w:tr>
    </w:tbl>
    <w:p w:rsidR="00392418" w:rsidRPr="00826E4A" w:rsidRDefault="00392418">
      <w:pPr>
        <w:spacing w:after="0"/>
        <w:ind w:left="1089"/>
        <w:rPr>
          <w:lang w:val="en-US"/>
        </w:rPr>
      </w:pPr>
    </w:p>
    <w:p w:rsidR="00392418" w:rsidRPr="00826E4A" w:rsidRDefault="00392418">
      <w:pPr>
        <w:ind w:left="1089"/>
        <w:rPr>
          <w:lang w:val="en-US"/>
        </w:rPr>
      </w:pPr>
    </w:p>
    <w:sectPr w:rsidR="00392418" w:rsidRPr="00826E4A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33AAA"/>
    <w:rsid w:val="000428E4"/>
    <w:rsid w:val="000F6001"/>
    <w:rsid w:val="001D3BF1"/>
    <w:rsid w:val="001D64D3"/>
    <w:rsid w:val="001F14FA"/>
    <w:rsid w:val="001F60E3"/>
    <w:rsid w:val="00201A89"/>
    <w:rsid w:val="002319B6"/>
    <w:rsid w:val="0024266C"/>
    <w:rsid w:val="00315601"/>
    <w:rsid w:val="00323176"/>
    <w:rsid w:val="00392418"/>
    <w:rsid w:val="003B32A9"/>
    <w:rsid w:val="003C177A"/>
    <w:rsid w:val="003D00A3"/>
    <w:rsid w:val="00406F80"/>
    <w:rsid w:val="00431EFA"/>
    <w:rsid w:val="0046365F"/>
    <w:rsid w:val="00493925"/>
    <w:rsid w:val="004D1C7E"/>
    <w:rsid w:val="004D7A2D"/>
    <w:rsid w:val="004E562D"/>
    <w:rsid w:val="005722AA"/>
    <w:rsid w:val="005A5D38"/>
    <w:rsid w:val="005B0885"/>
    <w:rsid w:val="005B4392"/>
    <w:rsid w:val="005B64BF"/>
    <w:rsid w:val="005D46D7"/>
    <w:rsid w:val="005F5EAC"/>
    <w:rsid w:val="00603117"/>
    <w:rsid w:val="00621062"/>
    <w:rsid w:val="0069043C"/>
    <w:rsid w:val="006B2BAA"/>
    <w:rsid w:val="006B56E0"/>
    <w:rsid w:val="006E40AE"/>
    <w:rsid w:val="006F647C"/>
    <w:rsid w:val="00744254"/>
    <w:rsid w:val="00776877"/>
    <w:rsid w:val="00783C57"/>
    <w:rsid w:val="00792CB4"/>
    <w:rsid w:val="007A5D82"/>
    <w:rsid w:val="007C5079"/>
    <w:rsid w:val="007C6357"/>
    <w:rsid w:val="007D0B07"/>
    <w:rsid w:val="007E2A30"/>
    <w:rsid w:val="007F0303"/>
    <w:rsid w:val="007F6CAD"/>
    <w:rsid w:val="00826E4A"/>
    <w:rsid w:val="00864926"/>
    <w:rsid w:val="008A30CE"/>
    <w:rsid w:val="008B1D6B"/>
    <w:rsid w:val="008C31B7"/>
    <w:rsid w:val="008E0E01"/>
    <w:rsid w:val="00901F52"/>
    <w:rsid w:val="009079F1"/>
    <w:rsid w:val="00911529"/>
    <w:rsid w:val="00932B21"/>
    <w:rsid w:val="00935798"/>
    <w:rsid w:val="00972302"/>
    <w:rsid w:val="009906EA"/>
    <w:rsid w:val="009B5819"/>
    <w:rsid w:val="009C40F5"/>
    <w:rsid w:val="009D3F5E"/>
    <w:rsid w:val="009E4641"/>
    <w:rsid w:val="009F3F9F"/>
    <w:rsid w:val="009F6F3A"/>
    <w:rsid w:val="00A10286"/>
    <w:rsid w:val="00A1335D"/>
    <w:rsid w:val="00A24284"/>
    <w:rsid w:val="00AD4F56"/>
    <w:rsid w:val="00AF47A6"/>
    <w:rsid w:val="00B50491"/>
    <w:rsid w:val="00B54668"/>
    <w:rsid w:val="00B9521A"/>
    <w:rsid w:val="00BD3504"/>
    <w:rsid w:val="00C00FAD"/>
    <w:rsid w:val="00C63234"/>
    <w:rsid w:val="00C72C54"/>
    <w:rsid w:val="00CA6D81"/>
    <w:rsid w:val="00CC23C3"/>
    <w:rsid w:val="00CD17F1"/>
    <w:rsid w:val="00D57D6C"/>
    <w:rsid w:val="00D92F39"/>
    <w:rsid w:val="00DB43CC"/>
    <w:rsid w:val="00DD7175"/>
    <w:rsid w:val="00DE6D21"/>
    <w:rsid w:val="00E1222F"/>
    <w:rsid w:val="00E26116"/>
    <w:rsid w:val="00E32560"/>
    <w:rsid w:val="00E47B95"/>
    <w:rsid w:val="00E5013A"/>
    <w:rsid w:val="00E60599"/>
    <w:rsid w:val="00E61328"/>
    <w:rsid w:val="00E71A0B"/>
    <w:rsid w:val="00E8188A"/>
    <w:rsid w:val="00E857F8"/>
    <w:rsid w:val="00EA7E0C"/>
    <w:rsid w:val="00EC53EE"/>
    <w:rsid w:val="00EF79FF"/>
    <w:rsid w:val="00F06AFA"/>
    <w:rsid w:val="00F237EB"/>
    <w:rsid w:val="00F37F26"/>
    <w:rsid w:val="00F430A0"/>
    <w:rsid w:val="00F56316"/>
    <w:rsid w:val="00F56373"/>
    <w:rsid w:val="00F742D3"/>
    <w:rsid w:val="00FC3887"/>
    <w:rsid w:val="00FE6151"/>
    <w:rsid w:val="00FE66C2"/>
    <w:rsid w:val="00FF166D"/>
    <w:rsid w:val="6C343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57DA2"/>
  <w15:docId w15:val="{CA74F38A-14F0-477B-B60A-26F34F930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120" w:line="264" w:lineRule="auto"/>
      <w:jc w:val="both"/>
    </w:pPr>
    <w:rPr>
      <w:rFonts w:ascii="Arial" w:eastAsia="Times New Roman" w:hAnsi="Arial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Pr>
      <w:b/>
      <w:bCs/>
    </w:rPr>
  </w:style>
  <w:style w:type="paragraph" w:styleId="EndnoteText">
    <w:name w:val="endnote text"/>
    <w:basedOn w:val="Normal"/>
    <w:link w:val="EndnoteTextChar"/>
    <w:uiPriority w:val="99"/>
    <w:unhideWhenUsed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EndnoteReference">
    <w:name w:val="endnote reference"/>
    <w:basedOn w:val="DefaultParagraphFont"/>
    <w:uiPriority w:val="99"/>
    <w:unhideWhenUsed/>
    <w:qFormat/>
    <w:rPr>
      <w:vertAlign w:val="superscript"/>
    </w:rPr>
  </w:style>
  <w:style w:type="character" w:styleId="FootnoteReference">
    <w:name w:val="footnote reference"/>
    <w:basedOn w:val="DefaultParagraphFont"/>
    <w:uiPriority w:val="99"/>
    <w:unhideWhenUsed/>
    <w:qFormat/>
    <w:rPr>
      <w:vertAlign w:val="superscript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Revision1">
    <w:name w:val="Revision1"/>
    <w:hidden/>
    <w:uiPriority w:val="99"/>
    <w:semiHidden/>
    <w:qFormat/>
    <w:pPr>
      <w:spacing w:after="0" w:line="240" w:lineRule="auto"/>
    </w:pPr>
    <w:rPr>
      <w:rFonts w:ascii="Arial" w:eastAsia="Times New Roman" w:hAnsi="Arial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6D6DBB-2E04-4EC6-BB19-E585B3423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2018</Characters>
  <Application>Microsoft Office Word</Application>
  <DocSecurity>0</DocSecurity>
  <Lines>16</Lines>
  <Paragraphs>4</Paragraphs>
  <ScaleCrop>false</ScaleCrop>
  <Company>Office Black Edition - tum0r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3</cp:revision>
  <cp:lastPrinted>2015-12-23T11:47:00Z</cp:lastPrinted>
  <dcterms:created xsi:type="dcterms:W3CDTF">2017-04-02T09:00:00Z</dcterms:created>
  <dcterms:modified xsi:type="dcterms:W3CDTF">2018-06-06T10:24:00Z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1033-10.2.0.5804</vt:lpwstr>
  </property>
</Properties>
</file>