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F" w:rsidRPr="002F732F" w:rsidRDefault="00C84D0F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84D0F" w:rsidRPr="002F732F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F732F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32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F732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C84D0F" w:rsidRPr="002F732F" w:rsidRDefault="00C84D0F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84D0F" w:rsidRPr="002F732F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F732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2F732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D0F" w:rsidRPr="002F732F" w:rsidRDefault="002F732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F732F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Sociology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2F732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2F732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84D0F" w:rsidRPr="002F732F" w:rsidRDefault="00C84D0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Contemporary Sociological Theory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074409764"/>
                  </w:sdtPr>
                  <w:sdtEndPr/>
                  <w:sdtContent>
                    <w:r w:rsidRPr="002F732F">
                      <w:rPr>
                        <w:rFonts w:ascii="MS Gothic" w:eastAsia="MS Gothic" w:hAnsi="MS Gothic" w:cs="MS Gothic"/>
                        <w:highlight w:val="white"/>
                        <w:lang w:val="en-US"/>
                      </w:rPr>
                      <w:t>☑</w:t>
                    </w:r>
                  </w:sdtContent>
                </w:sdt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Bachelor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 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1198819701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2F732F">
                  <w:rPr>
                    <w:rFonts w:ascii="Candara" w:hAnsi="Candara"/>
                    <w:lang w:val="en-US"/>
                  </w:rPr>
                  <w:t xml:space="preserve"> </w:t>
                </w:r>
                <w:r w:rsidRPr="002F732F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vAlign w:val="center"/>
          </w:tcPr>
          <w:p w:rsidR="00C84D0F" w:rsidRPr="002F732F" w:rsidRDefault="002F732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84D0F" w:rsidRPr="002F732F" w:rsidRDefault="002F732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2F732F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2F732F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2</w:t>
            </w:r>
            <w:r w:rsidRPr="002F732F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2F732F">
              <w:rPr>
                <w:rFonts w:ascii="Candara" w:hAnsi="Candara"/>
                <w:lang w:val="en-US"/>
              </w:rPr>
              <w:t xml:space="preserve"> </w:t>
            </w:r>
            <w:r w:rsidRPr="002F732F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5 (five)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 xml:space="preserve">Name </w:t>
            </w:r>
            <w:r w:rsidRPr="002F732F">
              <w:rPr>
                <w:rFonts w:ascii="Candara" w:hAnsi="Candara"/>
                <w:lang w:val="en-US"/>
              </w:rPr>
              <w:t>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2F732F">
              <w:rPr>
                <w:rFonts w:ascii="Candara" w:hAnsi="Candara"/>
                <w:lang w:val="en-US"/>
              </w:rPr>
              <w:t>Gorana</w:t>
            </w:r>
            <w:proofErr w:type="spellEnd"/>
            <w:r w:rsidRPr="002F732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2F732F">
              <w:rPr>
                <w:rFonts w:ascii="Candara" w:hAnsi="Candara"/>
                <w:lang w:val="en-US"/>
              </w:rPr>
              <w:t>Djoric</w:t>
            </w:r>
            <w:proofErr w:type="spellEnd"/>
            <w:r w:rsidRPr="002F732F">
              <w:rPr>
                <w:rFonts w:ascii="Candara" w:hAnsi="Candara"/>
                <w:lang w:val="en-US"/>
              </w:rPr>
              <w:t>, Associate professor, PHD.</w:t>
            </w:r>
          </w:p>
        </w:tc>
      </w:tr>
      <w:tr w:rsidR="00C84D0F" w:rsidRPr="002F732F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39488819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-544222395"/>
                      </w:sdtPr>
                      <w:sdtEndPr/>
                      <w:sdtContent>
                        <w:r w:rsidRPr="002F732F">
                          <w:rPr>
                            <w:highlight w:val="white"/>
                            <w:lang w:val="en-US"/>
                          </w:rPr>
                          <w:t>☑</w:t>
                        </w:r>
                      </w:sdtContent>
                    </w:sdt>
                  </w:sdtContent>
                </w:sdt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1269590147"/>
              </w:sdtPr>
              <w:sdtEndPr/>
              <w:sdtContent>
                <w:r w:rsidRPr="002F732F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2F732F">
                  <w:rPr>
                    <w:highlight w:val="white"/>
                    <w:lang w:val="en-US"/>
                  </w:rPr>
                  <w:t>☑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7520941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-1246038573"/>
                      </w:sdtPr>
                      <w:sdtEndPr/>
                      <w:sdtContent>
                        <w:r w:rsidRPr="002F732F">
                          <w:rPr>
                            <w:rFonts w:ascii="Candara" w:eastAsia="MS Gothic" w:hAnsi="MS Gothic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 Seminar</w:t>
            </w:r>
          </w:p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D0F" w:rsidRPr="002F732F" w:rsidRDefault="002F732F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vAlign w:val="center"/>
          </w:tcPr>
          <w:p w:rsidR="00C84D0F" w:rsidRPr="002F732F" w:rsidRDefault="002F732F">
            <w:pPr>
              <w:pStyle w:val="Normal1"/>
              <w:spacing w:after="0"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eastAsia="Candara" w:hAnsi="Candara" w:cs="Candara"/>
                <w:lang w:val="en-US"/>
              </w:rPr>
              <w:t>First purpose of this course is understanding of the content of several most influential recent</w:t>
            </w:r>
            <w:r w:rsidRPr="002F732F">
              <w:rPr>
                <w:rFonts w:ascii="Candara" w:eastAsia="Candara" w:hAnsi="Candara" w:cs="Candara"/>
                <w:lang w:val="en-US"/>
              </w:rPr>
              <w:t xml:space="preserve"> theoretical contributions to sociological theorizing, </w:t>
            </w:r>
            <w:r w:rsidRPr="002F732F">
              <w:rPr>
                <w:rFonts w:ascii="Candara" w:eastAsia="Candara" w:hAnsi="Candara" w:cs="Candara"/>
                <w:lang w:val="en-US"/>
              </w:rPr>
              <w:t>with an objective to enhance</w:t>
            </w:r>
            <w:r w:rsidRPr="002F732F">
              <w:rPr>
                <w:rFonts w:ascii="Candara" w:eastAsia="Candara" w:hAnsi="Candara" w:cs="Candara"/>
                <w:lang w:val="en-US"/>
              </w:rPr>
              <w:t xml:space="preserve"> students' capacity to get involved in theoretical dialogue as </w:t>
            </w:r>
            <w:r w:rsidRPr="002F732F">
              <w:rPr>
                <w:rFonts w:ascii="Candara" w:eastAsia="Candara" w:hAnsi="Candara" w:cs="Candara"/>
                <w:lang w:val="en-US"/>
              </w:rPr>
              <w:t>well as base their own research on it. The second purpose is to enable students</w:t>
            </w:r>
            <w:r w:rsidRPr="002F732F">
              <w:rPr>
                <w:rFonts w:ascii="Candara" w:eastAsia="Candara" w:hAnsi="Candara" w:cs="Candara"/>
                <w:lang w:val="en-US"/>
              </w:rPr>
              <w:t xml:space="preserve"> to recognize and analyze main argumentation line</w:t>
            </w:r>
            <w:r w:rsidRPr="002F732F">
              <w:rPr>
                <w:rFonts w:ascii="Candara" w:eastAsia="Candara" w:hAnsi="Candara" w:cs="Candara"/>
                <w:lang w:val="en-US"/>
              </w:rPr>
              <w:t xml:space="preserve">, recognize points of agreement and dispute and independently </w:t>
            </w:r>
            <w:r w:rsidRPr="002F732F">
              <w:rPr>
                <w:rFonts w:ascii="Candara" w:eastAsia="Candara" w:hAnsi="Candara" w:cs="Candara"/>
                <w:lang w:val="en-US"/>
              </w:rPr>
              <w:t>formulate complex argumentation that supports their own thesis.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4D0F" w:rsidRPr="002F732F" w:rsidRDefault="002F732F">
            <w:pPr>
              <w:pStyle w:val="Normal1"/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eastAsia="Candara" w:hAnsi="Candara" w:cs="Candara"/>
                <w:lang w:val="en-US"/>
              </w:rPr>
            </w:pPr>
            <w:r w:rsidRPr="002F732F">
              <w:rPr>
                <w:rFonts w:ascii="Candara" w:eastAsia="Candara" w:hAnsi="Candara" w:cs="Candara"/>
                <w:lang w:val="en-US"/>
              </w:rPr>
              <w:t>Course content encompasses the following topics:</w:t>
            </w:r>
          </w:p>
          <w:p w:rsidR="00C84D0F" w:rsidRPr="002F732F" w:rsidRDefault="002F732F">
            <w:pPr>
              <w:pStyle w:val="Normal1"/>
              <w:tabs>
                <w:tab w:val="left" w:pos="360"/>
              </w:tabs>
              <w:spacing w:after="0"/>
              <w:jc w:val="left"/>
              <w:rPr>
                <w:rFonts w:ascii="Candara" w:hAnsi="Candara"/>
                <w:lang w:val="en-US"/>
              </w:rPr>
            </w:pPr>
            <w:r w:rsidRPr="002F732F">
              <w:rPr>
                <w:rFonts w:ascii="Candara" w:eastAsia="Candara" w:hAnsi="Candara" w:cs="Candara"/>
                <w:lang w:val="en-US"/>
              </w:rPr>
              <w:t xml:space="preserve">1. Functions of theory in empirical research: Analytical and Explanatory sociological theory; Hypotheses - claims about social phenomena, </w:t>
            </w:r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>derived from sociological theory; Social mechanisms; Middle range theories and growth of sociological knowledge. 2. Ov</w:t>
            </w:r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 xml:space="preserve">erview of selected contemporary sociological theories: Exchange theory, Theory of social networks, Rational choice theory, Theory of institutions and institutional analysis, </w:t>
            </w:r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 xml:space="preserve">Theory of social system - </w:t>
            </w:r>
            <w:proofErr w:type="spellStart"/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>Niklas</w:t>
            </w:r>
            <w:proofErr w:type="spellEnd"/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 xml:space="preserve"> </w:t>
            </w:r>
            <w:proofErr w:type="spellStart"/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>Luhmann</w:t>
            </w:r>
            <w:proofErr w:type="spellEnd"/>
            <w:r w:rsidRPr="002F732F">
              <w:rPr>
                <w:rFonts w:ascii="Candara" w:eastAsia="Candara" w:hAnsi="Candara" w:cs="Candara"/>
                <w:color w:val="auto"/>
                <w:lang w:val="en-US"/>
              </w:rPr>
              <w:t xml:space="preserve">, Sociology of </w:t>
            </w:r>
            <w:r w:rsidRPr="002F732F">
              <w:rPr>
                <w:rFonts w:ascii="Candara" w:hAnsi="Candara"/>
                <w:color w:val="auto"/>
                <w:highlight w:val="white"/>
                <w:lang w:val="en-US"/>
              </w:rPr>
              <w:t xml:space="preserve">Pierre Bourdieu, Michel </w:t>
            </w:r>
            <w:r w:rsidRPr="002F732F">
              <w:rPr>
                <w:rFonts w:ascii="Candara" w:hAnsi="Candara"/>
                <w:color w:val="auto"/>
                <w:highlight w:val="white"/>
                <w:lang w:val="en-US"/>
              </w:rPr>
              <w:t>Fo</w:t>
            </w:r>
            <w:r w:rsidRPr="002F732F">
              <w:rPr>
                <w:rFonts w:ascii="Candara" w:hAnsi="Candara"/>
                <w:color w:val="auto"/>
                <w:highlight w:val="white"/>
                <w:lang w:val="en-US"/>
              </w:rPr>
              <w:t xml:space="preserve">ucault, </w:t>
            </w:r>
            <w:r w:rsidRPr="002F732F">
              <w:rPr>
                <w:rFonts w:ascii="Candara" w:hAnsi="Candara"/>
                <w:color w:val="auto"/>
                <w:highlight w:val="white"/>
                <w:lang w:val="en-US"/>
              </w:rPr>
              <w:t>Contemporary theory of social classes. 3. Assessment of explanatory value of selected theoretical approaches based on papers in which theoretical approaches are applied to substantive problems.</w:t>
            </w:r>
            <w:bookmarkStart w:id="0" w:name="_GoBack"/>
            <w:bookmarkEnd w:id="0"/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2F732F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2F732F">
              <w:rPr>
                <w:rFonts w:ascii="Candara" w:hAnsi="Candara"/>
                <w:lang w:val="en-US"/>
              </w:rPr>
              <w:t>complete course</w:t>
            </w:r>
            <w:r w:rsidRPr="002F732F">
              <w:rPr>
                <w:rFonts w:ascii="Candara" w:hAnsi="Candara"/>
                <w:lang w:val="en-US"/>
              </w:rPr>
              <w:t xml:space="preserve">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C84D0F" w:rsidRPr="002F732F" w:rsidRDefault="00C84D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2F732F">
                  <w:rPr>
                    <w:rFonts w:ascii="MS Gothic" w:eastAsia="MS Gothic" w:hAnsi="MS Gothic" w:cs="MS Gothic"/>
                    <w:highlight w:val="white"/>
                    <w:lang w:val="en-US"/>
                  </w:rPr>
                  <w:t>☑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2F732F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2F732F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84D0F" w:rsidRPr="002F732F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F732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F732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84D0F" w:rsidRPr="002F732F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D0F" w:rsidRPr="002F732F" w:rsidRDefault="00C84D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C84D0F" w:rsidRPr="002F732F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C84D0F" w:rsidRPr="002F732F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4D0F" w:rsidRPr="002F732F" w:rsidRDefault="00C84D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84D0F" w:rsidRPr="002F732F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4D0F" w:rsidRPr="002F732F" w:rsidRDefault="002F73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F732F">
              <w:rPr>
                <w:rFonts w:ascii="Candara" w:hAnsi="Candara"/>
                <w:b/>
                <w:lang w:val="en-US"/>
              </w:rPr>
              <w:lastRenderedPageBreak/>
              <w:t>*Final examination mark is formed in accordance with the Institutional documents</w:t>
            </w:r>
          </w:p>
        </w:tc>
      </w:tr>
    </w:tbl>
    <w:p w:rsidR="00C84D0F" w:rsidRPr="002F732F" w:rsidRDefault="00C84D0F">
      <w:pPr>
        <w:spacing w:after="0"/>
        <w:ind w:left="1089"/>
        <w:rPr>
          <w:lang w:val="en-US"/>
        </w:rPr>
      </w:pPr>
    </w:p>
    <w:p w:rsidR="00C84D0F" w:rsidRPr="002F732F" w:rsidRDefault="00C84D0F">
      <w:pPr>
        <w:ind w:left="1089"/>
        <w:rPr>
          <w:lang w:val="en-US"/>
        </w:rPr>
      </w:pPr>
    </w:p>
    <w:p w:rsidR="00C84D0F" w:rsidRPr="002F732F" w:rsidRDefault="00C84D0F">
      <w:pPr>
        <w:ind w:left="1089"/>
        <w:rPr>
          <w:lang w:val="en-US"/>
        </w:rPr>
      </w:pPr>
    </w:p>
    <w:sectPr w:rsidR="00C84D0F" w:rsidRPr="002F732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E2F7B"/>
    <w:rsid w:val="000F6001"/>
    <w:rsid w:val="001D3BF1"/>
    <w:rsid w:val="001D64D3"/>
    <w:rsid w:val="001F14FA"/>
    <w:rsid w:val="001F60E3"/>
    <w:rsid w:val="002319B6"/>
    <w:rsid w:val="002F732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6197"/>
    <w:rsid w:val="00647966"/>
    <w:rsid w:val="0069043C"/>
    <w:rsid w:val="006E40AE"/>
    <w:rsid w:val="006F647C"/>
    <w:rsid w:val="0078158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5B7C"/>
    <w:rsid w:val="00AF47A6"/>
    <w:rsid w:val="00B50491"/>
    <w:rsid w:val="00B54668"/>
    <w:rsid w:val="00B760BE"/>
    <w:rsid w:val="00B804A4"/>
    <w:rsid w:val="00B83CC0"/>
    <w:rsid w:val="00B9521A"/>
    <w:rsid w:val="00BD3504"/>
    <w:rsid w:val="00C63234"/>
    <w:rsid w:val="00C84D0F"/>
    <w:rsid w:val="00CA6D81"/>
    <w:rsid w:val="00CC23C3"/>
    <w:rsid w:val="00CD17F1"/>
    <w:rsid w:val="00D92F39"/>
    <w:rsid w:val="00DB43CC"/>
    <w:rsid w:val="00E0109A"/>
    <w:rsid w:val="00E1222F"/>
    <w:rsid w:val="00E472C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7802968"/>
    <w:rsid w:val="1155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6E96"/>
  <w15:docId w15:val="{93C216F6-4E35-4209-88F1-1B5C1B7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Normal1">
    <w:name w:val="Normal1"/>
    <w:qFormat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2DD07-E080-4C9B-A873-156C3BEA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2017-04-02T14:35:00Z</dcterms:created>
  <dcterms:modified xsi:type="dcterms:W3CDTF">2018-06-06T10:18:00Z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