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19" w:rsidRPr="00B54668" w:rsidRDefault="002D2C19" w:rsidP="002D2C19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D2C19" w:rsidRPr="00B54668" w:rsidTr="00C03CD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2C19" w:rsidRPr="00A233A5" w:rsidRDefault="002D2C19" w:rsidP="00C03CDC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06796">
              <w:rPr>
                <w:noProof/>
                <w:lang w:val="en-US"/>
              </w:rPr>
              <w:drawing>
                <wp:inline distT="0" distB="0" distL="0" distR="0" wp14:anchorId="26F09B5F" wp14:editId="778540EF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3A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D2C19" w:rsidRPr="00A233A5" w:rsidRDefault="002D2C19" w:rsidP="00C03CDC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2D2C19" w:rsidRPr="00B54668" w:rsidTr="00C03CD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2C19" w:rsidRPr="00A233A5" w:rsidRDefault="002D2C19" w:rsidP="00C03CDC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2C19" w:rsidRPr="00A233A5" w:rsidRDefault="002D2C19" w:rsidP="00C03CDC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A233A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2C19" w:rsidRPr="00A233A5" w:rsidRDefault="002D2C19" w:rsidP="00C03CD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Pedagogical F</w:t>
            </w:r>
            <w:r w:rsidRPr="009A756B">
              <w:rPr>
                <w:rFonts w:ascii="Candara" w:hAnsi="Candara"/>
                <w:b/>
                <w:sz w:val="32"/>
                <w:szCs w:val="32"/>
              </w:rPr>
              <w:t xml:space="preserve">aculty in </w:t>
            </w:r>
            <w:proofErr w:type="spellStart"/>
            <w:r w:rsidRPr="009A756B">
              <w:rPr>
                <w:rFonts w:ascii="Candara" w:hAnsi="Candara"/>
                <w:b/>
                <w:sz w:val="32"/>
                <w:szCs w:val="32"/>
              </w:rPr>
              <w:t>Vranje</w:t>
            </w:r>
            <w:proofErr w:type="spellEnd"/>
          </w:p>
        </w:tc>
      </w:tr>
      <w:tr w:rsidR="002D2C19" w:rsidRPr="00B54668" w:rsidTr="00C03CD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D2C19" w:rsidRPr="00A233A5" w:rsidRDefault="002D2C19" w:rsidP="00C03CDC">
            <w:pPr>
              <w:spacing w:line="240" w:lineRule="auto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GENERAL INFORMATION</w:t>
            </w:r>
          </w:p>
        </w:tc>
      </w:tr>
      <w:tr w:rsidR="002D52BA" w:rsidRPr="00E10775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BA" w:rsidRPr="00A233A5" w:rsidRDefault="002D52BA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A233A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BA" w:rsidRDefault="002D52BA">
            <w:pPr>
              <w:spacing w:line="240" w:lineRule="auto"/>
              <w:jc w:val="left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2D52BA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BA" w:rsidRPr="00A233A5" w:rsidRDefault="002D52BA" w:rsidP="00C03CDC">
            <w:pPr>
              <w:spacing w:line="240" w:lineRule="auto"/>
              <w:jc w:val="left"/>
              <w:rPr>
                <w:rFonts w:ascii="Candara" w:hAnsi="Candara"/>
              </w:rPr>
            </w:pPr>
            <w:r w:rsidRPr="00A233A5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BA" w:rsidRDefault="002D52BA">
            <w:pPr>
              <w:spacing w:line="240" w:lineRule="auto"/>
              <w:jc w:val="left"/>
              <w:rPr>
                <w:rFonts w:ascii="Candara" w:eastAsia="Times New Roman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24"/>
                <w:szCs w:val="24"/>
                <w:lang w:val="sr-Latn-CS"/>
              </w:rPr>
            </w:pPr>
            <w:r w:rsidRPr="00071A8E">
              <w:rPr>
                <w:rFonts w:ascii="Candara" w:hAnsi="Candara" w:cs="Candara"/>
                <w:b/>
                <w:bCs/>
                <w:lang w:val="sr-Cyrl-CS"/>
              </w:rPr>
              <w:t>Applied Art</w:t>
            </w:r>
            <w:r w:rsidRPr="00071A8E">
              <w:rPr>
                <w:rFonts w:ascii="Candara" w:hAnsi="Candara" w:cs="Candara"/>
                <w:b/>
                <w:bCs/>
              </w:rPr>
              <w:t>s</w:t>
            </w:r>
            <w:r w:rsidRPr="00071A8E">
              <w:rPr>
                <w:rFonts w:ascii="Candara" w:hAnsi="Candara" w:cs="Candara"/>
                <w:b/>
                <w:bCs/>
                <w:lang w:val="sr-Cyrl-CS"/>
              </w:rPr>
              <w:t xml:space="preserve"> and Design</w:t>
            </w:r>
          </w:p>
        </w:tc>
      </w:tr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MS Gothic" w:eastAsia="MS Gothic" w:hAnsi="MS Gothic" w:cs="MS Gothic"/>
              </w:rPr>
              <w:t xml:space="preserve">x </w:t>
            </w:r>
            <w:r w:rsidRPr="00071A8E">
              <w:rPr>
                <w:rFonts w:ascii="Candara" w:hAnsi="Candara" w:cs="Candara"/>
              </w:rPr>
              <w:t xml:space="preserve">Bachelor           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Master’s               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Doctoral</w:t>
            </w:r>
          </w:p>
        </w:tc>
      </w:tr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</w:t>
            </w:r>
            <w:r w:rsidRPr="00071A8E">
              <w:rPr>
                <w:rFonts w:ascii="MS Gothic" w:eastAsia="MS Gothic" w:hAnsi="MS Gothic" w:cs="MS Gothic"/>
              </w:rPr>
              <w:t xml:space="preserve"> </w:t>
            </w:r>
            <w:r w:rsidRPr="00071A8E">
              <w:rPr>
                <w:rFonts w:ascii="Candara" w:hAnsi="Candara" w:cs="Candara"/>
              </w:rPr>
              <w:t xml:space="preserve">Obligatory      </w:t>
            </w:r>
            <w:r w:rsidRPr="00071A8E">
              <w:rPr>
                <w:rFonts w:ascii="Courier New" w:eastAsia="MS Gothic" w:hAnsi="Courier New" w:cs="Courier New"/>
              </w:rPr>
              <w:t>x</w:t>
            </w:r>
            <w:r w:rsidRPr="00071A8E">
              <w:rPr>
                <w:rFonts w:ascii="Candara" w:hAnsi="Candara" w:cs="Candara"/>
              </w:rPr>
              <w:t xml:space="preserve"> Elective</w:t>
            </w:r>
          </w:p>
        </w:tc>
      </w:tr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071A8E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ED6E6F" w:rsidRDefault="002D2C19" w:rsidP="00C03CD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ED6E6F">
              <w:rPr>
                <w:rFonts w:ascii="Segoe UI Symbol" w:eastAsia="MS Gothic" w:hAnsi="Segoe UI Symbol" w:cs="Segoe UI Symbol"/>
              </w:rPr>
              <w:t>☐</w:t>
            </w:r>
            <w:r w:rsidRPr="00ED6E6F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ED6E6F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ED6E6F">
              <w:rPr>
                <w:rFonts w:ascii="Courier New" w:eastAsia="MS Gothic" w:hAnsi="Courier New" w:cs="Courier New"/>
              </w:rPr>
              <w:t xml:space="preserve">x </w:t>
            </w:r>
            <w:r w:rsidRPr="00ED6E6F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ED6E6F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ED6E6F">
              <w:rPr>
                <w:rFonts w:ascii="Candara" w:hAnsi="Candara" w:cs="Candara"/>
              </w:rPr>
              <w:t>2</w:t>
            </w:r>
            <w:r w:rsidRPr="00ED6E6F">
              <w:rPr>
                <w:rFonts w:ascii="Candara" w:hAnsi="Candara" w:cs="Candara"/>
                <w:vertAlign w:val="superscript"/>
              </w:rPr>
              <w:t>st</w:t>
            </w:r>
          </w:p>
        </w:tc>
      </w:tr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ED6E6F" w:rsidRDefault="002D2C19" w:rsidP="00C03CDC">
            <w:pPr>
              <w:spacing w:line="240" w:lineRule="auto"/>
              <w:jc w:val="left"/>
              <w:rPr>
                <w:rFonts w:ascii="Candara" w:hAnsi="Candara" w:cs="Candara"/>
                <w:lang w:val="sr-Cyrl-CS"/>
              </w:rPr>
            </w:pPr>
            <w:r w:rsidRPr="00ED6E6F">
              <w:rPr>
                <w:rFonts w:ascii="Candara" w:hAnsi="Candara" w:cs="Candara"/>
              </w:rPr>
              <w:t>3</w:t>
            </w:r>
          </w:p>
        </w:tc>
      </w:tr>
      <w:tr w:rsidR="002D2C19" w:rsidRPr="00FD5ACD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  <w:lang w:val="sr-Latn-CS"/>
              </w:rPr>
            </w:pPr>
            <w:r w:rsidRPr="00071A8E">
              <w:rPr>
                <w:rFonts w:ascii="Candara" w:hAnsi="Candara" w:cs="Candara"/>
                <w:lang w:val="sr-Latn-CS"/>
              </w:rPr>
              <w:t>Nebojša Nikolić</w:t>
            </w:r>
          </w:p>
        </w:tc>
      </w:tr>
      <w:tr w:rsidR="002D2C19" w:rsidRPr="00B54668" w:rsidTr="00C03CDC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MS Gothic" w:eastAsia="MS Gothic" w:hAnsi="MS Gothic" w:cs="MS Gothic"/>
              </w:rPr>
              <w:t xml:space="preserve">x </w:t>
            </w:r>
            <w:r w:rsidRPr="00071A8E">
              <w:rPr>
                <w:rFonts w:ascii="Candara" w:hAnsi="Candara" w:cs="Candara"/>
              </w:rPr>
              <w:t xml:space="preserve">Lectures                  </w:t>
            </w:r>
            <w:r w:rsidRPr="00071A8E">
              <w:rPr>
                <w:rFonts w:ascii="MS Gothic" w:eastAsia="MS Gothic" w:hAnsi="MS Gothic" w:cs="MS Gothic"/>
              </w:rPr>
              <w:t xml:space="preserve">x </w:t>
            </w:r>
            <w:r w:rsidRPr="00071A8E">
              <w:rPr>
                <w:rFonts w:ascii="Candara" w:hAnsi="Candara" w:cs="Candara"/>
              </w:rPr>
              <w:t xml:space="preserve">Group tutorials         </w:t>
            </w:r>
            <w:r w:rsidRPr="00071A8E">
              <w:rPr>
                <w:rFonts w:ascii="MS Gothic" w:eastAsia="MS Gothic" w:hAnsi="MS Gothic" w:cs="MS Gothic"/>
              </w:rPr>
              <w:t>x</w:t>
            </w:r>
            <w:r w:rsidRPr="00071A8E">
              <w:rPr>
                <w:rFonts w:ascii="Candara" w:hAnsi="Candara" w:cs="Candara"/>
              </w:rPr>
              <w:t xml:space="preserve"> Individual tutorials</w:t>
            </w:r>
          </w:p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Courier New" w:eastAsia="MS Gothic" w:hAnsi="Courier New" w:cs="Courier New"/>
              </w:rPr>
              <w:t xml:space="preserve">x </w:t>
            </w:r>
            <w:r w:rsidRPr="00071A8E">
              <w:rPr>
                <w:rFonts w:ascii="Candara" w:hAnsi="Candara" w:cs="Candara"/>
              </w:rPr>
              <w:t xml:space="preserve">Laboratory work   </w:t>
            </w:r>
            <w:r w:rsidRPr="00071A8E">
              <w:rPr>
                <w:rFonts w:ascii="Courier New" w:eastAsia="MS Gothic" w:hAnsi="Courier New" w:cs="Courier New"/>
              </w:rPr>
              <w:t>x</w:t>
            </w:r>
            <w:r w:rsidRPr="00071A8E">
              <w:rPr>
                <w:rFonts w:ascii="Candara" w:hAnsi="Candara" w:cs="Candara"/>
              </w:rPr>
              <w:t xml:space="preserve">  Project work        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 Seminar</w:t>
            </w:r>
          </w:p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Distance learning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Blended learning  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 Other</w:t>
            </w:r>
          </w:p>
        </w:tc>
      </w:tr>
      <w:tr w:rsidR="002D2C19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D2C19" w:rsidRPr="00071A8E" w:rsidRDefault="002D2C19" w:rsidP="00C03CD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D2C19" w:rsidRPr="00FD5ACD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jc w:val="left"/>
              <w:rPr>
                <w:rFonts w:ascii="Candara" w:eastAsia="ArialMT" w:hAnsi="Candara"/>
                <w:lang w:val="en-US"/>
              </w:rPr>
            </w:pPr>
            <w:r w:rsidRPr="00071A8E">
              <w:rPr>
                <w:rFonts w:ascii="Candara" w:eastAsia="ArialMT" w:hAnsi="Candara" w:cs="Candara"/>
              </w:rPr>
              <w:t>1.     Acquisition of knowledge on basic categories of applied arts, on basic design categories</w:t>
            </w:r>
            <w:r w:rsidRPr="00071A8E">
              <w:rPr>
                <w:rFonts w:ascii="Candara" w:eastAsia="ArialMT" w:hAnsi="Candara" w:cs="Candara"/>
                <w:lang w:val="en-US"/>
              </w:rPr>
              <w:t>,</w:t>
            </w:r>
            <w:r w:rsidRPr="00071A8E">
              <w:rPr>
                <w:rFonts w:ascii="Candara" w:eastAsia="ArialMT" w:hAnsi="Candara" w:cs="Candara"/>
              </w:rPr>
              <w:t>history of applied arts and design</w:t>
            </w:r>
          </w:p>
          <w:p w:rsidR="002D2C19" w:rsidRPr="00071A8E" w:rsidRDefault="002D2C19" w:rsidP="00C03CDC">
            <w:pPr>
              <w:jc w:val="left"/>
              <w:rPr>
                <w:rFonts w:ascii="Candara" w:eastAsia="ArialMT" w:hAnsi="Candara" w:cs="Candara"/>
                <w:lang w:val="en-US"/>
              </w:rPr>
            </w:pPr>
            <w:r w:rsidRPr="00071A8E">
              <w:rPr>
                <w:rFonts w:ascii="Candara" w:eastAsia="ArialMT" w:hAnsi="Candara" w:cs="Candara"/>
              </w:rPr>
              <w:t xml:space="preserve">2.      </w:t>
            </w:r>
            <w:proofErr w:type="gramStart"/>
            <w:r w:rsidRPr="00071A8E">
              <w:rPr>
                <w:rFonts w:ascii="Candara" w:eastAsia="ArialMT" w:hAnsi="Candara" w:cs="Candara"/>
              </w:rPr>
              <w:t>introduction</w:t>
            </w:r>
            <w:proofErr w:type="gramEnd"/>
            <w:r w:rsidRPr="00071A8E">
              <w:rPr>
                <w:rFonts w:ascii="Candara" w:eastAsia="ArialMT" w:hAnsi="Candara" w:cs="Candara"/>
              </w:rPr>
              <w:t xml:space="preserve"> to the techniques of applied painting, sculpting</w:t>
            </w:r>
            <w:r w:rsidRPr="00071A8E">
              <w:rPr>
                <w:rFonts w:ascii="Candara" w:eastAsia="ArialMT" w:hAnsi="Candara" w:cs="Candara"/>
                <w:lang w:val="en-US"/>
              </w:rPr>
              <w:t xml:space="preserve">, </w:t>
            </w:r>
            <w:r w:rsidRPr="00071A8E">
              <w:rPr>
                <w:rFonts w:ascii="Candara" w:eastAsia="ArialMT" w:hAnsi="Candara" w:cs="Candara"/>
              </w:rPr>
              <w:t>textile design</w:t>
            </w:r>
            <w:r w:rsidRPr="00071A8E">
              <w:rPr>
                <w:rFonts w:ascii="Candara" w:eastAsia="ArialMT" w:hAnsi="Candara" w:cs="Candara"/>
                <w:lang w:val="en-US"/>
              </w:rPr>
              <w:t xml:space="preserve">, </w:t>
            </w:r>
            <w:r w:rsidRPr="00071A8E">
              <w:rPr>
                <w:rFonts w:ascii="Candara" w:eastAsia="ArialMT" w:hAnsi="Candara" w:cs="Candara"/>
              </w:rPr>
              <w:t>graphic and industrial design</w:t>
            </w:r>
            <w:r w:rsidRPr="00071A8E">
              <w:rPr>
                <w:rFonts w:ascii="Candara" w:eastAsia="ArialMT" w:hAnsi="Candara" w:cs="Candara"/>
                <w:lang w:val="en-US"/>
              </w:rPr>
              <w:t xml:space="preserve">, </w:t>
            </w:r>
            <w:r w:rsidRPr="00071A8E">
              <w:rPr>
                <w:rFonts w:ascii="Candara" w:eastAsia="ArialMT" w:hAnsi="Candara" w:cs="Candara"/>
              </w:rPr>
              <w:t>costumes</w:t>
            </w:r>
            <w:r w:rsidRPr="00071A8E">
              <w:rPr>
                <w:rFonts w:ascii="Candara" w:eastAsia="ArialMT" w:hAnsi="Candara" w:cs="Candara"/>
                <w:lang w:val="en-US"/>
              </w:rPr>
              <w:t xml:space="preserve">. </w:t>
            </w:r>
            <w:r w:rsidRPr="00071A8E">
              <w:rPr>
                <w:rFonts w:ascii="Candara" w:eastAsia="ArialMT" w:hAnsi="Candara" w:cs="Candara"/>
              </w:rPr>
              <w:t>Acquisition of knowledge on the importance of application and the importance of applied arts and design in contemporary, post-industrial society</w:t>
            </w:r>
            <w:r w:rsidRPr="00071A8E">
              <w:rPr>
                <w:rFonts w:ascii="Candara" w:eastAsia="ArialMT" w:hAnsi="Candara" w:cs="Candara"/>
                <w:lang w:val="en-US"/>
              </w:rPr>
              <w:t xml:space="preserve">. </w:t>
            </w:r>
          </w:p>
          <w:p w:rsidR="002D2C19" w:rsidRPr="00071A8E" w:rsidRDefault="002D2C19" w:rsidP="00C03CDC">
            <w:pPr>
              <w:rPr>
                <w:rFonts w:ascii="Candara" w:eastAsia="ArialMT" w:hAnsi="Candara"/>
                <w:lang w:val="en-US"/>
              </w:rPr>
            </w:pPr>
          </w:p>
        </w:tc>
      </w:tr>
      <w:tr w:rsidR="002D2C19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D2C19" w:rsidRPr="00CB3EC9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</w:rPr>
              <w:lastRenderedPageBreak/>
              <w:t>An overview of the history of applied art and design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</w:rPr>
              <w:t>Applied arts and design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</w:rPr>
              <w:t>Applied graphics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Applied painting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Industrial design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Тextile arts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Interior design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Architecture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Certain types of applied arts</w:t>
            </w:r>
          </w:p>
          <w:p w:rsidR="002D2C19" w:rsidRPr="00071A8E" w:rsidRDefault="002D2C19" w:rsidP="00C03CD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ascii="Candara" w:hAnsi="Candara" w:cs="Candara"/>
                <w:lang w:val="sr-Cyrl-CS"/>
              </w:rPr>
            </w:pPr>
            <w:r w:rsidRPr="00071A8E">
              <w:rPr>
                <w:rFonts w:ascii="Candara" w:hAnsi="Candara" w:cs="Candara"/>
                <w:lang w:val="sr-Cyrl-CS"/>
              </w:rPr>
              <w:t>Costume design</w:t>
            </w:r>
          </w:p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rPr>
                <w:rFonts w:ascii="Candara" w:hAnsi="Candara" w:cs="Candara"/>
                <w:lang w:val="en-US"/>
              </w:rPr>
            </w:pPr>
          </w:p>
        </w:tc>
      </w:tr>
      <w:tr w:rsidR="002D2C19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2D2C19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MS Gothic" w:eastAsia="MS Gothic" w:hAnsi="MS Gothic" w:cs="MS Gothic"/>
              </w:rPr>
              <w:t xml:space="preserve">x </w:t>
            </w:r>
            <w:r w:rsidRPr="00071A8E">
              <w:rPr>
                <w:rFonts w:ascii="Candara" w:hAnsi="Candara" w:cs="Candara"/>
              </w:rPr>
              <w:t xml:space="preserve">Serbian  (complete course)       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 English (complete course)           </w:t>
            </w:r>
            <w:r w:rsidRPr="00071A8E">
              <w:rPr>
                <w:rFonts w:ascii="MS Gothic" w:eastAsia="MS Gothic" w:hAnsi="MS Gothic" w:cs="MS Gothic"/>
              </w:rPr>
              <w:t>x</w:t>
            </w:r>
            <w:r w:rsidRPr="00071A8E">
              <w:rPr>
                <w:rFonts w:ascii="Candara" w:hAnsi="Candara" w:cs="Candara"/>
              </w:rPr>
              <w:t xml:space="preserve">  Other - </w:t>
            </w:r>
            <w:r w:rsidRPr="00071A8E">
              <w:rPr>
                <w:rStyle w:val="shorttext"/>
                <w:rFonts w:ascii="Candara" w:hAnsi="Candara" w:cs="Candara"/>
              </w:rPr>
              <w:t>language tones</w:t>
            </w:r>
            <w:r w:rsidRPr="00071A8E">
              <w:rPr>
                <w:rFonts w:ascii="Candara" w:hAnsi="Candara" w:cs="Candara"/>
              </w:rPr>
              <w:t>, musical (complete course)</w:t>
            </w:r>
          </w:p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 xml:space="preserve">Serbian with English mentoring      </w:t>
            </w:r>
            <w:r w:rsidRPr="00071A8E">
              <w:rPr>
                <w:rFonts w:ascii="Segoe UI Symbol" w:eastAsia="MS Gothic" w:hAnsi="Segoe UI Symbol" w:cs="Segoe UI Symbol"/>
              </w:rPr>
              <w:t>☐</w:t>
            </w:r>
            <w:r w:rsidRPr="00071A8E">
              <w:rPr>
                <w:rFonts w:ascii="Candara" w:hAnsi="Candara" w:cs="Candara"/>
              </w:rPr>
              <w:t>Serbian with other mentoring ______________</w:t>
            </w:r>
          </w:p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D2C19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2D2C19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2D2C19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10</w:t>
            </w:r>
          </w:p>
        </w:tc>
      </w:tr>
      <w:tr w:rsidR="002D2C19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2D2C19" w:rsidRPr="00B54668" w:rsidTr="00C03CDC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071A8E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071A8E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D2C19" w:rsidRPr="00B54668" w:rsidTr="00C03CDC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19" w:rsidRPr="00A233A5" w:rsidRDefault="002D2C19" w:rsidP="00C03C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233A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2D2C19" w:rsidRDefault="002D2C19" w:rsidP="002D2C19">
      <w:pPr>
        <w:ind w:left="1089"/>
      </w:pPr>
    </w:p>
    <w:p w:rsidR="002D2C19" w:rsidRDefault="002D2C19" w:rsidP="002D2C19">
      <w:pPr>
        <w:ind w:left="1089"/>
      </w:pPr>
    </w:p>
    <w:p w:rsidR="002D2C19" w:rsidRDefault="002D2C19" w:rsidP="002D2C19">
      <w:pPr>
        <w:ind w:left="1089"/>
      </w:pPr>
    </w:p>
    <w:p w:rsidR="002D2C19" w:rsidRDefault="002D2C19" w:rsidP="002D2C19">
      <w:pPr>
        <w:ind w:left="1089"/>
      </w:pPr>
    </w:p>
    <w:p w:rsidR="002D2C19" w:rsidRDefault="002D2C19" w:rsidP="002D2C19">
      <w:pPr>
        <w:ind w:left="1089"/>
      </w:pPr>
    </w:p>
    <w:p w:rsidR="005F2FC2" w:rsidRDefault="002D52BA"/>
    <w:sectPr w:rsidR="005F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4C5"/>
    <w:multiLevelType w:val="hybridMultilevel"/>
    <w:tmpl w:val="94EE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9"/>
    <w:rsid w:val="000A0527"/>
    <w:rsid w:val="002D2C19"/>
    <w:rsid w:val="002D52BA"/>
    <w:rsid w:val="003D0562"/>
    <w:rsid w:val="004979FC"/>
    <w:rsid w:val="00E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9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2C19"/>
    <w:rPr>
      <w:rFonts w:cs="Times New Roman"/>
      <w:sz w:val="16"/>
      <w:szCs w:val="16"/>
    </w:rPr>
  </w:style>
  <w:style w:type="character" w:customStyle="1" w:styleId="shorttext">
    <w:name w:val="short_text"/>
    <w:rsid w:val="002D2C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F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9"/>
    <w:pPr>
      <w:suppressAutoHyphens/>
      <w:spacing w:after="120" w:line="264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2C19"/>
    <w:rPr>
      <w:rFonts w:cs="Times New Roman"/>
      <w:sz w:val="16"/>
      <w:szCs w:val="16"/>
    </w:rPr>
  </w:style>
  <w:style w:type="character" w:customStyle="1" w:styleId="shorttext">
    <w:name w:val="short_text"/>
    <w:rsid w:val="002D2C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F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Stanojevic</dc:creator>
  <cp:keywords/>
  <dc:description/>
  <cp:lastModifiedBy>Igor Mitic</cp:lastModifiedBy>
  <cp:revision>3</cp:revision>
  <dcterms:created xsi:type="dcterms:W3CDTF">2016-04-06T19:29:00Z</dcterms:created>
  <dcterms:modified xsi:type="dcterms:W3CDTF">2016-04-14T08:55:00Z</dcterms:modified>
</cp:coreProperties>
</file>