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BD36F4" w:rsidRPr="00835198" w:rsidTr="00174AA7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6F4" w:rsidRPr="00835198" w:rsidRDefault="00BD36F4" w:rsidP="00174AA7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835198">
              <w:rPr>
                <w:rFonts w:ascii="Candara" w:hAnsi="Candar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569FE46" wp14:editId="2E4CBA4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198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BD36F4" w:rsidRPr="00835198" w:rsidTr="00174AA7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36F4" w:rsidRPr="00835198" w:rsidRDefault="00BD36F4" w:rsidP="00174AA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3519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36F4" w:rsidRPr="00835198" w:rsidRDefault="00BD36F4" w:rsidP="00174AA7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83519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36F4" w:rsidRPr="00835198" w:rsidRDefault="00BD36F4" w:rsidP="00BD36F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Faculty of Science and Mathematics</w:t>
            </w:r>
          </w:p>
        </w:tc>
      </w:tr>
      <w:tr w:rsidR="00BD36F4" w:rsidRPr="00835198" w:rsidTr="00174AA7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D36F4" w:rsidRPr="00835198" w:rsidRDefault="00BD36F4" w:rsidP="00174AA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GENERAL INFORMATION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3519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Study Module (if applicable)</w:t>
            </w:r>
          </w:p>
        </w:tc>
        <w:tc>
          <w:tcPr>
            <w:tcW w:w="3570" w:type="pct"/>
            <w:gridSpan w:val="8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-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Analytical Chemistry 3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D36F4" w:rsidRPr="00835198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Doctoral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123115988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</w:rPr>
                      <w:t>☒</w:t>
                    </w:r>
                  </w:sdtContent>
                </w:sdt>
                <w:r w:rsidR="00BD36F4" w:rsidRPr="00835198">
                  <w:rPr>
                    <w:rFonts w:ascii="Candara" w:hAnsi="Candara"/>
                  </w:rPr>
                  <w:t xml:space="preserve"> 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BD36F4" w:rsidRPr="00835198" w:rsidRDefault="00835198" w:rsidP="00BD36F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15832577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BD36F4" w:rsidRPr="00835198">
              <w:rPr>
                <w:rFonts w:ascii="Candara" w:hAnsi="Candara"/>
              </w:rPr>
              <w:t xml:space="preserve"> Elective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BD36F4" w:rsidRPr="00835198" w:rsidRDefault="00BD36F4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35198"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D36F4" w:rsidRPr="00835198" w:rsidRDefault="00835198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33719074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70047754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BD36F4" w:rsidRPr="00835198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BD36F4" w:rsidRPr="00835198" w:rsidRDefault="00835198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  <w:lang w:val="en-US"/>
                      </w:rPr>
                      <w:t>☒</w:t>
                    </w:r>
                  </w:sdtContent>
                </w:sdt>
                <w:r w:rsidR="00BD36F4" w:rsidRPr="00835198">
                  <w:rPr>
                    <w:rFonts w:ascii="Candara" w:eastAsia="MS Gothic" w:hAnsi="Candara" w:cs="Arial"/>
                    <w:lang w:val="en-US"/>
                  </w:rPr>
                  <w:t xml:space="preserve"> </w:t>
                </w:r>
                <w:r w:rsidR="00BD36F4" w:rsidRPr="0083519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BD36F4" w:rsidRPr="00835198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Year of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2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Number of ECTS Allocated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5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Name of Lecturer/Lecturers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 w:rsidRPr="00835198">
              <w:rPr>
                <w:rFonts w:ascii="Candara" w:hAnsi="Candara"/>
              </w:rPr>
              <w:t>Vesna</w:t>
            </w:r>
            <w:proofErr w:type="spellEnd"/>
            <w:r w:rsidRPr="00835198">
              <w:rPr>
                <w:rFonts w:ascii="Candara" w:hAnsi="Candara"/>
              </w:rPr>
              <w:t xml:space="preserve"> </w:t>
            </w:r>
            <w:proofErr w:type="spellStart"/>
            <w:r w:rsidRPr="00835198">
              <w:rPr>
                <w:rFonts w:ascii="Candara" w:hAnsi="Candara"/>
              </w:rPr>
              <w:t>Stankov</w:t>
            </w:r>
            <w:proofErr w:type="spellEnd"/>
            <w:r w:rsidRPr="00835198">
              <w:rPr>
                <w:rFonts w:ascii="Candara" w:hAnsi="Candara"/>
              </w:rPr>
              <w:t xml:space="preserve"> </w:t>
            </w:r>
            <w:proofErr w:type="spellStart"/>
            <w:r w:rsidRPr="00835198">
              <w:rPr>
                <w:rFonts w:ascii="Candara" w:hAnsi="Candara"/>
              </w:rPr>
              <w:t>Jovanovi</w:t>
            </w:r>
            <w:proofErr w:type="spellEnd"/>
            <w:r w:rsidRPr="00835198">
              <w:rPr>
                <w:rFonts w:ascii="Candara" w:hAnsi="Candara"/>
                <w:lang w:val="sr-Latn-RS"/>
              </w:rPr>
              <w:t>ć</w:t>
            </w:r>
          </w:p>
        </w:tc>
      </w:tr>
      <w:tr w:rsidR="00BD36F4" w:rsidRPr="00835198" w:rsidTr="00174AA7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Individual tutorials</w:t>
            </w:r>
          </w:p>
        </w:tc>
      </w:tr>
      <w:tr w:rsidR="00BD36F4" w:rsidRPr="00835198" w:rsidTr="00174AA7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D36F4" w:rsidRPr="00835198" w:rsidRDefault="00BD36F4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564268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BD36F4" w:rsidRPr="00835198">
              <w:rPr>
                <w:rFonts w:ascii="Candara" w:hAnsi="Candara"/>
              </w:rPr>
              <w:t xml:space="preserve"> 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0140895"/>
                  </w:sdtPr>
                  <w:sdtEndPr/>
                  <w:sdtContent>
                    <w:r w:rsidR="00BD36F4" w:rsidRPr="00835198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  <w:r w:rsidR="00BD36F4" w:rsidRPr="00835198">
              <w:rPr>
                <w:rFonts w:ascii="Candara" w:hAnsi="Candara"/>
              </w:rPr>
              <w:t xml:space="preserve"> Seminar</w:t>
            </w:r>
          </w:p>
        </w:tc>
      </w:tr>
      <w:tr w:rsidR="00BD36F4" w:rsidRPr="00835198" w:rsidTr="00174AA7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D36F4" w:rsidRPr="00835198" w:rsidRDefault="00BD36F4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D36F4" w:rsidRPr="00835198" w:rsidRDefault="00835198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Other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D36F4" w:rsidRPr="00835198" w:rsidRDefault="00BD36F4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BD36F4" w:rsidRPr="00835198" w:rsidRDefault="00BD36F4" w:rsidP="00BD36F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835198">
              <w:rPr>
                <w:rFonts w:ascii="Candara" w:hAnsi="Candara"/>
                <w:lang w:val="en"/>
              </w:rPr>
              <w:t>Getting basic theoretical knowledge in the field of quantitative volumetric chemical analysis, opportunities of</w:t>
            </w:r>
            <w:r w:rsidRPr="00835198">
              <w:rPr>
                <w:rFonts w:ascii="Candara" w:hAnsi="Candara"/>
                <w:lang w:val="en"/>
              </w:rPr>
              <w:br/>
              <w:t>their application, practical performance of selected methods, the calculation and presentation of the analysis results.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D36F4" w:rsidRPr="00835198" w:rsidRDefault="00BD36F4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D36F4" w:rsidRPr="00835198" w:rsidRDefault="00BD36F4" w:rsidP="0083519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835198">
              <w:rPr>
                <w:rFonts w:ascii="Candara" w:hAnsi="Candara"/>
                <w:lang w:val="en"/>
              </w:rPr>
              <w:t xml:space="preserve">Introduction to the </w:t>
            </w:r>
            <w:proofErr w:type="spellStart"/>
            <w:r w:rsidRPr="00835198">
              <w:rPr>
                <w:rFonts w:ascii="Candara" w:hAnsi="Candara"/>
                <w:lang w:val="en"/>
              </w:rPr>
              <w:t>volumetery</w:t>
            </w:r>
            <w:proofErr w:type="spellEnd"/>
            <w:r w:rsidRPr="00835198">
              <w:rPr>
                <w:rFonts w:ascii="Candara" w:hAnsi="Candara"/>
                <w:lang w:val="en"/>
              </w:rPr>
              <w:t xml:space="preserve">. Standard solutions. Titration curves. Acid-base titrations. Indicators. Practical determination of the acid-base. Titration curves of the precipitation titrations. Determination of equivalent point. Application of the precipitation methods. Redox reactions. Titration curves of redox processes. Practical redox determination. </w:t>
            </w:r>
            <w:proofErr w:type="spellStart"/>
            <w:r w:rsidRPr="00835198">
              <w:rPr>
                <w:rFonts w:ascii="Candara" w:hAnsi="Candara"/>
                <w:lang w:val="en"/>
              </w:rPr>
              <w:t>Complexometry</w:t>
            </w:r>
            <w:proofErr w:type="spellEnd"/>
            <w:r w:rsidRPr="00835198">
              <w:rPr>
                <w:rFonts w:ascii="Candara" w:hAnsi="Candara"/>
                <w:lang w:val="en"/>
              </w:rPr>
              <w:t xml:space="preserve">. Titration curves in </w:t>
            </w:r>
            <w:proofErr w:type="spellStart"/>
            <w:r w:rsidRPr="00835198">
              <w:rPr>
                <w:rFonts w:ascii="Candara" w:hAnsi="Candara"/>
                <w:lang w:val="en"/>
              </w:rPr>
              <w:t>complexometry</w:t>
            </w:r>
            <w:proofErr w:type="spellEnd"/>
            <w:r w:rsidRPr="00835198">
              <w:rPr>
                <w:rFonts w:ascii="Candara" w:hAnsi="Candara"/>
                <w:lang w:val="en"/>
              </w:rPr>
              <w:t xml:space="preserve">. Titration techniques in </w:t>
            </w:r>
            <w:proofErr w:type="spellStart"/>
            <w:r w:rsidRPr="00835198">
              <w:rPr>
                <w:rFonts w:ascii="Candara" w:hAnsi="Candara"/>
                <w:lang w:val="en"/>
              </w:rPr>
              <w:t>complexometry</w:t>
            </w:r>
            <w:proofErr w:type="spellEnd"/>
            <w:r w:rsidRPr="00835198">
              <w:rPr>
                <w:rFonts w:ascii="Candara" w:hAnsi="Candara"/>
                <w:lang w:val="en"/>
              </w:rPr>
              <w:t xml:space="preserve">. Practical </w:t>
            </w:r>
            <w:proofErr w:type="spellStart"/>
            <w:r w:rsidRPr="00835198">
              <w:rPr>
                <w:rFonts w:ascii="Candara" w:hAnsi="Candara"/>
                <w:lang w:val="en"/>
              </w:rPr>
              <w:t>complexometric</w:t>
            </w:r>
            <w:proofErr w:type="spellEnd"/>
            <w:r w:rsidRPr="00835198">
              <w:rPr>
                <w:rFonts w:ascii="Candara" w:hAnsi="Candara"/>
                <w:lang w:val="en"/>
              </w:rPr>
              <w:t xml:space="preserve"> determinations</w:t>
            </w:r>
            <w:r w:rsidR="00835198">
              <w:rPr>
                <w:rFonts w:ascii="Candara" w:hAnsi="Candara"/>
                <w:lang w:val="en"/>
              </w:rPr>
              <w:t>.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D36F4" w:rsidRPr="00835198" w:rsidRDefault="00BD36F4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Language of Instruction</w:t>
            </w:r>
          </w:p>
        </w:tc>
      </w:tr>
      <w:tr w:rsidR="00BD36F4" w:rsidRPr="00835198" w:rsidTr="00174AA7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36F4" w:rsidRPr="00835198" w:rsidRDefault="00835198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D36F4" w:rsidRPr="00835198">
              <w:rPr>
                <w:rFonts w:ascii="Candara" w:hAnsi="Candara"/>
              </w:rPr>
              <w:t>Serbian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6F4" w:rsidRPr="00835198" w:rsidRDefault="00835198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D36F4" w:rsidRPr="00835198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D36F4" w:rsidRPr="00835198" w:rsidRDefault="00835198" w:rsidP="00C02CF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49464215"/>
              </w:sdtPr>
              <w:sdtEndPr/>
              <w:sdtContent>
                <w:r w:rsidR="00C02CF9" w:rsidRPr="0083519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C02CF9" w:rsidRPr="00835198">
              <w:rPr>
                <w:rFonts w:ascii="Candara" w:hAnsi="Candara"/>
              </w:rPr>
              <w:t xml:space="preserve"> Other </w:t>
            </w:r>
            <w:proofErr w:type="spellStart"/>
            <w:r w:rsidR="00C02CF9" w:rsidRPr="00835198">
              <w:rPr>
                <w:rFonts w:ascii="Candara" w:hAnsi="Candara"/>
              </w:rPr>
              <w:t>russian</w:t>
            </w:r>
            <w:proofErr w:type="spellEnd"/>
            <w:r w:rsidR="00BD36F4" w:rsidRPr="00835198">
              <w:rPr>
                <w:rFonts w:ascii="Candara" w:hAnsi="Candara"/>
              </w:rPr>
              <w:t xml:space="preserve"> (complete course)</w:t>
            </w:r>
          </w:p>
        </w:tc>
      </w:tr>
      <w:tr w:rsidR="00BD36F4" w:rsidRPr="00835198" w:rsidTr="00174AA7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36F4" w:rsidRPr="00835198" w:rsidRDefault="00835198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D36F4" w:rsidRPr="00835198" w:rsidRDefault="00835198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D36F4" w:rsidRPr="0083519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D36F4" w:rsidRPr="00835198">
              <w:rPr>
                <w:rFonts w:ascii="Candara" w:hAnsi="Candara"/>
              </w:rPr>
              <w:t>Serbian with other mentoring ______________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Points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BD36F4" w:rsidRPr="00835198" w:rsidRDefault="00C02CF9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20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D36F4" w:rsidRPr="00835198" w:rsidRDefault="00C02CF9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25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BD36F4" w:rsidRPr="00835198" w:rsidRDefault="00C02CF9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20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D36F4" w:rsidRPr="00835198" w:rsidRDefault="00C02CF9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30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Ove</w:t>
            </w:r>
            <w:bookmarkStart w:id="0" w:name="_GoBack"/>
            <w:bookmarkEnd w:id="0"/>
            <w:r w:rsidRPr="00835198">
              <w:rPr>
                <w:rFonts w:ascii="Candara" w:hAnsi="Candara"/>
                <w:b/>
              </w:rPr>
              <w:t>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BD36F4" w:rsidRPr="00835198" w:rsidRDefault="00BD36F4" w:rsidP="00BD36F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100</w:t>
            </w:r>
          </w:p>
        </w:tc>
      </w:tr>
      <w:tr w:rsidR="00BD36F4" w:rsidRPr="0083519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D36F4" w:rsidRPr="00835198" w:rsidRDefault="00BD36F4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3519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D36F4" w:rsidRPr="00835198" w:rsidRDefault="00BD36F4" w:rsidP="00BD36F4">
      <w:pPr>
        <w:ind w:left="1089"/>
        <w:rPr>
          <w:rFonts w:ascii="Candara" w:hAnsi="Candara"/>
        </w:rPr>
      </w:pPr>
    </w:p>
    <w:p w:rsidR="00C7522A" w:rsidRPr="00835198" w:rsidRDefault="00C7522A">
      <w:pPr>
        <w:rPr>
          <w:rFonts w:ascii="Candara" w:hAnsi="Candara"/>
        </w:rPr>
      </w:pPr>
    </w:p>
    <w:sectPr w:rsidR="00C7522A" w:rsidRPr="00835198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4"/>
    <w:rsid w:val="00835198"/>
    <w:rsid w:val="00BD36F4"/>
    <w:rsid w:val="00C02CF9"/>
    <w:rsid w:val="00C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F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6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F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F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6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F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2016-04-12T13:39:00Z</dcterms:created>
  <dcterms:modified xsi:type="dcterms:W3CDTF">2016-04-12T14:35:00Z</dcterms:modified>
</cp:coreProperties>
</file>