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48B85020" w:rsidR="00E71A0B" w:rsidRPr="00B54668" w:rsidRDefault="008B3700" w:rsidP="00E71A0B">
      <w:pPr>
        <w:spacing w:after="0"/>
        <w:ind w:left="1089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831B206" w:rsidR="00CD17F1" w:rsidRPr="008A6504" w:rsidRDefault="008A6504" w:rsidP="008A650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A9E602D" w:rsidR="00864926" w:rsidRPr="00B54668" w:rsidRDefault="00FD462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4818C04" w:rsidR="00864926" w:rsidRPr="00B54668" w:rsidRDefault="002143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33884E6" w:rsidR="00B50491" w:rsidRPr="00B54668" w:rsidRDefault="00CB09DA" w:rsidP="00CB09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Fundamentals of Atomic and Molecular Physics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B698B95" w:rsidR="006F647C" w:rsidRPr="00B54668" w:rsidRDefault="00ED6F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3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EA6F573" w:rsidR="00CD17F1" w:rsidRPr="00B54668" w:rsidRDefault="00ED6F2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E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3B80D1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34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34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A2343A8" w:rsidR="00864926" w:rsidRPr="00B54668" w:rsidRDefault="00C729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3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4CAD574" w:rsidR="00A1335D" w:rsidRPr="00B54668" w:rsidRDefault="00A345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C01F26D" w:rsidR="00E857F8" w:rsidRPr="008A6504" w:rsidRDefault="008A650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Ivan </w:t>
            </w:r>
            <w:r>
              <w:rPr>
                <w:rFonts w:ascii="Candara" w:hAnsi="Candara"/>
                <w:lang w:val="sr-Latn-RS"/>
              </w:rPr>
              <w:t>Mančev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58B59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0D8198A" w:rsidR="00911529" w:rsidRPr="00AC76DA" w:rsidRDefault="008656BC" w:rsidP="00AC76DA">
            <w:pPr>
              <w:suppressAutoHyphens w:val="0"/>
              <w:spacing w:before="100" w:beforeAutospacing="1" w:after="100" w:afterAutospacing="1" w:line="240" w:lineRule="auto"/>
              <w:jc w:val="left"/>
              <w:outlineLvl w:val="1"/>
              <w:rPr>
                <w:rFonts w:cs="Arial"/>
                <w:i/>
                <w:lang w:val="en-US"/>
              </w:rPr>
            </w:pPr>
            <w:r w:rsidRPr="00D6498A">
              <w:rPr>
                <w:rFonts w:cs="Arial"/>
                <w:color w:val="222222"/>
                <w:lang w:val="en"/>
              </w:rPr>
              <w:t xml:space="preserve">To provide knowledge which is necessary for </w:t>
            </w:r>
            <w:r w:rsidR="00AC76DA">
              <w:rPr>
                <w:rFonts w:cs="Arial"/>
                <w:color w:val="222222"/>
                <w:lang w:val="en"/>
              </w:rPr>
              <w:t xml:space="preserve">other </w:t>
            </w:r>
            <w:r w:rsidRPr="00D6498A">
              <w:rPr>
                <w:rFonts w:cs="Arial"/>
                <w:color w:val="222222"/>
                <w:lang w:val="en"/>
              </w:rPr>
              <w:t xml:space="preserve">subjects </w:t>
            </w:r>
            <w:r w:rsidR="00AC76DA">
              <w:rPr>
                <w:rFonts w:cs="Arial"/>
                <w:color w:val="222222"/>
                <w:lang w:val="en"/>
              </w:rPr>
              <w:t xml:space="preserve">such as solid state physics, nuclear physics, physics of ionized gases and plasmas etc.  </w:t>
            </w:r>
            <w:r w:rsidRPr="00D6498A">
              <w:rPr>
                <w:rFonts w:cs="Arial"/>
                <w:color w:val="222222"/>
                <w:lang w:val="en"/>
              </w:rPr>
              <w:t xml:space="preserve">Development of skills for solving theoretical </w:t>
            </w:r>
            <w:r w:rsidR="00AC76DA">
              <w:rPr>
                <w:rFonts w:cs="Arial"/>
                <w:color w:val="222222"/>
                <w:lang w:val="en"/>
              </w:rPr>
              <w:t>and experimental</w:t>
            </w:r>
            <w:r w:rsidRPr="00D6498A">
              <w:rPr>
                <w:rFonts w:cs="Arial"/>
                <w:color w:val="222222"/>
                <w:lang w:val="en"/>
              </w:rPr>
              <w:t xml:space="preserve"> problems.  </w:t>
            </w:r>
            <w:r w:rsidR="00A345CE">
              <w:rPr>
                <w:rFonts w:cs="Arial"/>
                <w:color w:val="222222"/>
                <w:lang w:val="en"/>
              </w:rPr>
              <w:t xml:space="preserve"> </w:t>
            </w:r>
            <w:r w:rsidR="00A345CE" w:rsidRPr="00641381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AC76DA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857F8" w:rsidRPr="00B54668" w14:paraId="6D272953" w14:textId="77777777" w:rsidTr="0001746D">
        <w:trPr>
          <w:trHeight w:val="57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CB5BC3B" w:rsidR="00B54668" w:rsidRPr="00A345CE" w:rsidRDefault="00A345CE" w:rsidP="00AC76DA">
            <w:pPr>
              <w:rPr>
                <w:rFonts w:ascii="Candara" w:hAnsi="Candara"/>
                <w:b/>
                <w:lang w:val="en-US"/>
              </w:rPr>
            </w:pPr>
            <w:r w:rsidRPr="00A345CE">
              <w:rPr>
                <w:bCs/>
                <w:sz w:val="18"/>
                <w:szCs w:val="18"/>
                <w:lang w:val="en-US"/>
              </w:rPr>
              <w:t xml:space="preserve"> Millikan experiment. Moving of particles in electric and magnetic field. Black-body radiation. </w:t>
            </w:r>
            <w:hyperlink r:id="rId10" w:anchor="Planck.27s_law_of_black-body_radiation" w:history="1">
              <w:r w:rsidRPr="00A345CE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Pr="00A345CE">
                <w:rPr>
                  <w:rStyle w:val="toctext"/>
                  <w:color w:val="000000" w:themeColor="text1"/>
                </w:rPr>
                <w:t>Planck's law of black-body radiation</w:t>
              </w:r>
            </w:hyperlink>
            <w:r>
              <w:rPr>
                <w:color w:val="000000" w:themeColor="text1"/>
              </w:rPr>
              <w:t xml:space="preserve">, </w:t>
            </w:r>
            <w:hyperlink r:id="rId11" w:anchor="Wien.27s_displacement_law" w:history="1">
              <w:r w:rsidRPr="00A345CE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Pr="00A345CE">
                <w:rPr>
                  <w:rStyle w:val="toctext"/>
                  <w:color w:val="000000" w:themeColor="text1"/>
                </w:rPr>
                <w:t>Wien's displacement law</w:t>
              </w:r>
            </w:hyperlink>
            <w:r w:rsidRPr="00A345CE">
              <w:rPr>
                <w:color w:val="000000" w:themeColor="text1"/>
              </w:rPr>
              <w:t xml:space="preserve">, </w:t>
            </w:r>
            <w:hyperlink r:id="rId12" w:anchor="Stefan.E2.80.93Boltzmann_law" w:history="1">
              <w:r w:rsidRPr="00A345CE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Pr="00A345CE">
                <w:rPr>
                  <w:rStyle w:val="toctext"/>
                  <w:color w:val="000000" w:themeColor="text1"/>
                </w:rPr>
                <w:t>Stefan–Boltzmann law</w:t>
              </w:r>
            </w:hyperlink>
            <w:r>
              <w:rPr>
                <w:color w:val="000000" w:themeColor="text1"/>
              </w:rPr>
              <w:t xml:space="preserve">. Photoelectric effect, Compton effect. X-ray. </w:t>
            </w:r>
            <w:r w:rsidR="006E5A65">
              <w:rPr>
                <w:color w:val="000000" w:themeColor="text1"/>
              </w:rPr>
              <w:t xml:space="preserve"> </w:t>
            </w:r>
            <w:r>
              <w:t xml:space="preserve"> </w:t>
            </w:r>
            <w:r>
              <w:rPr>
                <w:rStyle w:val="Emphasis"/>
              </w:rPr>
              <w:t xml:space="preserve"> </w:t>
            </w:r>
            <w:r w:rsidR="006E5A65" w:rsidRPr="006E5A65">
              <w:rPr>
                <w:rStyle w:val="Emphasis"/>
                <w:i w:val="0"/>
              </w:rPr>
              <w:t>Rutherford</w:t>
            </w:r>
            <w:r w:rsidR="006E5A65" w:rsidRPr="006E5A65">
              <w:rPr>
                <w:rStyle w:val="st"/>
                <w:i/>
              </w:rPr>
              <w:t xml:space="preserve"> </w:t>
            </w:r>
            <w:r w:rsidR="006E5A65">
              <w:rPr>
                <w:rStyle w:val="st"/>
              </w:rPr>
              <w:t>scattering,</w:t>
            </w:r>
            <w:r w:rsidR="006E5A65" w:rsidRPr="006E5A65">
              <w:rPr>
                <w:rStyle w:val="st"/>
              </w:rPr>
              <w:t xml:space="preserve"> </w:t>
            </w:r>
            <w:r w:rsidR="006E5A65" w:rsidRPr="006E5A65">
              <w:rPr>
                <w:rStyle w:val="Emphasis"/>
                <w:i w:val="0"/>
              </w:rPr>
              <w:t>Bohr</w:t>
            </w:r>
            <w:r w:rsidR="006E5A65">
              <w:rPr>
                <w:rStyle w:val="st"/>
              </w:rPr>
              <w:t xml:space="preserve"> Atomic </w:t>
            </w:r>
            <w:r w:rsidR="006E5A65">
              <w:rPr>
                <w:rStyle w:val="Emphasis"/>
                <w:i w:val="0"/>
              </w:rPr>
              <w:t>m</w:t>
            </w:r>
            <w:r w:rsidR="006E5A65" w:rsidRPr="006E5A65">
              <w:rPr>
                <w:rStyle w:val="Emphasis"/>
                <w:i w:val="0"/>
              </w:rPr>
              <w:t>odel</w:t>
            </w:r>
            <w:r w:rsidR="006E5A65">
              <w:rPr>
                <w:rStyle w:val="Emphasis"/>
                <w:i w:val="0"/>
              </w:rPr>
              <w:t xml:space="preserve">, </w:t>
            </w:r>
            <w:proofErr w:type="spellStart"/>
            <w:r w:rsidR="006E5A65">
              <w:rPr>
                <w:rStyle w:val="st"/>
              </w:rPr>
              <w:t>Sommerfield's</w:t>
            </w:r>
            <w:proofErr w:type="spellEnd"/>
            <w:r w:rsidR="006E5A65">
              <w:rPr>
                <w:rStyle w:val="st"/>
              </w:rPr>
              <w:t xml:space="preserve"> model. </w:t>
            </w:r>
            <w:r w:rsidR="006E5A65" w:rsidRPr="006E5A65">
              <w:rPr>
                <w:rStyle w:val="Emphasis"/>
                <w:i w:val="0"/>
              </w:rPr>
              <w:t>De Broglie hypothesis. Wave nature of particle</w:t>
            </w:r>
            <w:r w:rsidR="006E5A65">
              <w:rPr>
                <w:rStyle w:val="Emphasis"/>
                <w:i w:val="0"/>
              </w:rPr>
              <w:t xml:space="preserve">. Schrodinger equation. </w:t>
            </w:r>
            <w:r w:rsidR="006E5A65">
              <w:rPr>
                <w:rStyle w:val="st"/>
              </w:rPr>
              <w:t xml:space="preserve">Motion in </w:t>
            </w:r>
            <w:proofErr w:type="gramStart"/>
            <w:r w:rsidR="006E5A65">
              <w:rPr>
                <w:rStyle w:val="st"/>
              </w:rPr>
              <w:t>a  c</w:t>
            </w:r>
            <w:r w:rsidR="006E5A65">
              <w:rPr>
                <w:rStyle w:val="Emphasis"/>
              </w:rPr>
              <w:t>entral</w:t>
            </w:r>
            <w:proofErr w:type="gramEnd"/>
            <w:r w:rsidR="006E5A65">
              <w:rPr>
                <w:rStyle w:val="st"/>
              </w:rPr>
              <w:t xml:space="preserve"> </w:t>
            </w:r>
            <w:r w:rsidR="006E5A65">
              <w:rPr>
                <w:rStyle w:val="Emphasis"/>
                <w:i w:val="0"/>
              </w:rPr>
              <w:t>symmetric</w:t>
            </w:r>
            <w:r w:rsidR="006E5A65">
              <w:rPr>
                <w:rStyle w:val="st"/>
              </w:rPr>
              <w:t xml:space="preserve">  potential. </w:t>
            </w:r>
            <w:r w:rsidR="00AC76DA">
              <w:rPr>
                <w:rStyle w:val="st"/>
              </w:rPr>
              <w:t xml:space="preserve">Multi-electron atoms.  Introduction to molecular physics.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91A68E8" w:rsidR="001D3BF1" w:rsidRPr="004E562D" w:rsidRDefault="00ED6F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D6F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0F5DDE7" w:rsidR="001F14FA" w:rsidRDefault="00A345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18ED609" w:rsidR="001F14FA" w:rsidRDefault="008A65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34EC3E8" w:rsidR="001F14FA" w:rsidRDefault="00A345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AFEF1CA" w:rsidR="001F14FA" w:rsidRDefault="008A65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5447E9B" w:rsidR="001F14FA" w:rsidRDefault="00A345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8A6504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58E4" w14:textId="77777777" w:rsidR="00ED6F2D" w:rsidRDefault="00ED6F2D" w:rsidP="00864926">
      <w:pPr>
        <w:spacing w:after="0" w:line="240" w:lineRule="auto"/>
      </w:pPr>
      <w:r>
        <w:separator/>
      </w:r>
    </w:p>
  </w:endnote>
  <w:endnote w:type="continuationSeparator" w:id="0">
    <w:p w14:paraId="7B309849" w14:textId="77777777" w:rsidR="00ED6F2D" w:rsidRDefault="00ED6F2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20834" w14:textId="77777777" w:rsidR="00ED6F2D" w:rsidRDefault="00ED6F2D" w:rsidP="00864926">
      <w:pPr>
        <w:spacing w:after="0" w:line="240" w:lineRule="auto"/>
      </w:pPr>
      <w:r>
        <w:separator/>
      </w:r>
    </w:p>
  </w:footnote>
  <w:footnote w:type="continuationSeparator" w:id="0">
    <w:p w14:paraId="59EB046B" w14:textId="77777777" w:rsidR="00ED6F2D" w:rsidRDefault="00ED6F2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C5583A"/>
    <w:multiLevelType w:val="multilevel"/>
    <w:tmpl w:val="030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46D"/>
    <w:rsid w:val="00033AAA"/>
    <w:rsid w:val="000B6087"/>
    <w:rsid w:val="000D71BF"/>
    <w:rsid w:val="000F6001"/>
    <w:rsid w:val="001A243C"/>
    <w:rsid w:val="001C2932"/>
    <w:rsid w:val="001D3BF1"/>
    <w:rsid w:val="001D64D3"/>
    <w:rsid w:val="001E5701"/>
    <w:rsid w:val="001E71DF"/>
    <w:rsid w:val="001F14FA"/>
    <w:rsid w:val="001F60E3"/>
    <w:rsid w:val="0021434A"/>
    <w:rsid w:val="002319B6"/>
    <w:rsid w:val="00254E1B"/>
    <w:rsid w:val="0029436E"/>
    <w:rsid w:val="00315601"/>
    <w:rsid w:val="00323176"/>
    <w:rsid w:val="003479D4"/>
    <w:rsid w:val="003B32A9"/>
    <w:rsid w:val="003C177A"/>
    <w:rsid w:val="00406F80"/>
    <w:rsid w:val="00421C02"/>
    <w:rsid w:val="00431EFA"/>
    <w:rsid w:val="00493925"/>
    <w:rsid w:val="004D1C7E"/>
    <w:rsid w:val="004E562D"/>
    <w:rsid w:val="004E6EC6"/>
    <w:rsid w:val="005A5D38"/>
    <w:rsid w:val="005B0885"/>
    <w:rsid w:val="005B64BF"/>
    <w:rsid w:val="005D46D7"/>
    <w:rsid w:val="005D4E91"/>
    <w:rsid w:val="005F0E31"/>
    <w:rsid w:val="00603117"/>
    <w:rsid w:val="0069043C"/>
    <w:rsid w:val="006E40AE"/>
    <w:rsid w:val="006E5A65"/>
    <w:rsid w:val="006F647C"/>
    <w:rsid w:val="00783C57"/>
    <w:rsid w:val="00792CB4"/>
    <w:rsid w:val="007B5A65"/>
    <w:rsid w:val="00817CEA"/>
    <w:rsid w:val="00864926"/>
    <w:rsid w:val="008656BC"/>
    <w:rsid w:val="008A30CE"/>
    <w:rsid w:val="008A6504"/>
    <w:rsid w:val="008B1D6B"/>
    <w:rsid w:val="008B3700"/>
    <w:rsid w:val="008C31B7"/>
    <w:rsid w:val="00905B6B"/>
    <w:rsid w:val="00911529"/>
    <w:rsid w:val="00932B21"/>
    <w:rsid w:val="009555BA"/>
    <w:rsid w:val="00972302"/>
    <w:rsid w:val="009906EA"/>
    <w:rsid w:val="009D3F5E"/>
    <w:rsid w:val="009F3F9F"/>
    <w:rsid w:val="00A10286"/>
    <w:rsid w:val="00A1335D"/>
    <w:rsid w:val="00A345CE"/>
    <w:rsid w:val="00A470F0"/>
    <w:rsid w:val="00AC76DA"/>
    <w:rsid w:val="00AF47A6"/>
    <w:rsid w:val="00B50491"/>
    <w:rsid w:val="00B54668"/>
    <w:rsid w:val="00B9521A"/>
    <w:rsid w:val="00BD3504"/>
    <w:rsid w:val="00C63234"/>
    <w:rsid w:val="00C729B8"/>
    <w:rsid w:val="00CA6D81"/>
    <w:rsid w:val="00CB09DA"/>
    <w:rsid w:val="00CC23C3"/>
    <w:rsid w:val="00CD17F1"/>
    <w:rsid w:val="00D46D05"/>
    <w:rsid w:val="00D6498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6F2D"/>
    <w:rsid w:val="00F06AFA"/>
    <w:rsid w:val="00F237EB"/>
    <w:rsid w:val="00F56373"/>
    <w:rsid w:val="00F742D3"/>
    <w:rsid w:val="00FA7B1D"/>
    <w:rsid w:val="00FC1A25"/>
    <w:rsid w:val="00FD462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D4628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4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462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5B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a-size-large">
    <w:name w:val="a-size-large"/>
    <w:basedOn w:val="DefaultParagraphFont"/>
    <w:rsid w:val="001C2932"/>
  </w:style>
  <w:style w:type="character" w:customStyle="1" w:styleId="tocnumber">
    <w:name w:val="tocnumber"/>
    <w:basedOn w:val="DefaultParagraphFont"/>
    <w:rsid w:val="00A345CE"/>
  </w:style>
  <w:style w:type="character" w:customStyle="1" w:styleId="toctext">
    <w:name w:val="toctext"/>
    <w:basedOn w:val="DefaultParagraphFont"/>
    <w:rsid w:val="00A345CE"/>
  </w:style>
  <w:style w:type="character" w:styleId="Emphasis">
    <w:name w:val="Emphasis"/>
    <w:basedOn w:val="DefaultParagraphFont"/>
    <w:uiPriority w:val="20"/>
    <w:qFormat/>
    <w:rsid w:val="00A345CE"/>
    <w:rPr>
      <w:i/>
      <w:iCs/>
    </w:rPr>
  </w:style>
  <w:style w:type="character" w:customStyle="1" w:styleId="st">
    <w:name w:val="st"/>
    <w:basedOn w:val="DefaultParagraphFont"/>
    <w:rsid w:val="006E5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D4628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D4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462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5B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a-size-large">
    <w:name w:val="a-size-large"/>
    <w:basedOn w:val="DefaultParagraphFont"/>
    <w:rsid w:val="001C2932"/>
  </w:style>
  <w:style w:type="character" w:customStyle="1" w:styleId="tocnumber">
    <w:name w:val="tocnumber"/>
    <w:basedOn w:val="DefaultParagraphFont"/>
    <w:rsid w:val="00A345CE"/>
  </w:style>
  <w:style w:type="character" w:customStyle="1" w:styleId="toctext">
    <w:name w:val="toctext"/>
    <w:basedOn w:val="DefaultParagraphFont"/>
    <w:rsid w:val="00A345CE"/>
  </w:style>
  <w:style w:type="character" w:styleId="Emphasis">
    <w:name w:val="Emphasis"/>
    <w:basedOn w:val="DefaultParagraphFont"/>
    <w:uiPriority w:val="20"/>
    <w:qFormat/>
    <w:rsid w:val="00A345CE"/>
    <w:rPr>
      <w:i/>
      <w:iCs/>
    </w:rPr>
  </w:style>
  <w:style w:type="character" w:customStyle="1" w:styleId="st">
    <w:name w:val="st"/>
    <w:basedOn w:val="DefaultParagraphFont"/>
    <w:rsid w:val="006E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Black-body_radi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Black-body_radi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Black-body_radi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E83C3-FE8C-435F-9D2F-5CC9C3E0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 Mancev</cp:lastModifiedBy>
  <cp:revision>5</cp:revision>
  <cp:lastPrinted>2016-05-23T09:10:00Z</cp:lastPrinted>
  <dcterms:created xsi:type="dcterms:W3CDTF">2016-05-23T10:24:00Z</dcterms:created>
  <dcterms:modified xsi:type="dcterms:W3CDTF">2016-05-24T08:24:00Z</dcterms:modified>
</cp:coreProperties>
</file>