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5D" w:rsidRPr="00065A92" w:rsidRDefault="00043D5D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43D5D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D5D" w:rsidRPr="007C47AD" w:rsidRDefault="003B7D08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043D5D"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43D5D" w:rsidRPr="007C47AD" w:rsidRDefault="00043D5D" w:rsidP="00406F80">
            <w:pPr>
              <w:rPr>
                <w:rFonts w:ascii="Candara" w:hAnsi="Candara" w:cs="Candara"/>
              </w:rPr>
            </w:pPr>
          </w:p>
        </w:tc>
      </w:tr>
      <w:tr w:rsidR="00043D5D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911529">
            <w:pPr>
              <w:rPr>
                <w:rStyle w:val="CommentReference"/>
                <w:sz w:val="36"/>
                <w:szCs w:val="36"/>
              </w:rPr>
            </w:pPr>
            <w:r w:rsidRPr="007C47AD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7C47AD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43D5D" w:rsidRPr="007C47AD" w:rsidRDefault="00043D5D" w:rsidP="007C47AD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7C47AD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043D5D" w:rsidRPr="007C47AD" w:rsidRDefault="00043D5D" w:rsidP="007C47AD">
            <w:pPr>
              <w:spacing w:after="200" w:line="276" w:lineRule="auto"/>
              <w:rPr>
                <w:rFonts w:ascii="Candara" w:hAnsi="Candara" w:cs="Candara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043D5D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43D5D" w:rsidRPr="007C47AD" w:rsidRDefault="00043D5D" w:rsidP="00864926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C63234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9A708C" w:rsidRDefault="00043D5D" w:rsidP="00E857F8">
            <w:pPr>
              <w:rPr>
                <w:rFonts w:ascii="Candara" w:hAnsi="Candara" w:cs="Candara"/>
                <w:lang w:val="sr-Latn-RS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  <w:r w:rsidRPr="007C47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invasive </w:t>
            </w:r>
            <w:r w:rsidRPr="007C47AD">
              <w:rPr>
                <w:rFonts w:ascii="Arial" w:hAnsi="Arial" w:cs="Arial"/>
                <w:sz w:val="22"/>
                <w:szCs w:val="22"/>
              </w:rPr>
              <w:t xml:space="preserve">plant </w:t>
            </w: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>taxa</w:t>
            </w:r>
            <w:r w:rsidR="009A708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bookmarkStart w:id="0" w:name="_GoBack"/>
            <w:r w:rsidR="009A708C" w:rsidRPr="009A708C">
              <w:rPr>
                <w:rFonts w:ascii="Arial" w:hAnsi="Arial" w:cs="Arial"/>
                <w:color w:val="222222"/>
                <w:sz w:val="22"/>
                <w:szCs w:val="22"/>
              </w:rPr>
              <w:t>(</w:t>
            </w:r>
            <w:r w:rsidR="009A708C" w:rsidRPr="009A708C">
              <w:rPr>
                <w:rFonts w:ascii="Arial" w:hAnsi="Arial" w:cs="Arial"/>
                <w:sz w:val="22"/>
                <w:szCs w:val="22"/>
              </w:rPr>
              <w:t>BDI</w:t>
            </w:r>
            <w:r w:rsidR="009A708C" w:rsidRPr="009A708C">
              <w:rPr>
                <w:rFonts w:ascii="Arial" w:hAnsi="Arial" w:cs="Arial"/>
                <w:sz w:val="22"/>
                <w:szCs w:val="22"/>
                <w:lang w:val="sr-Cyrl-RS"/>
              </w:rPr>
              <w:t>406</w:t>
            </w:r>
            <w:r w:rsidR="009A708C" w:rsidRPr="009A708C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  <w:bookmarkEnd w:id="0"/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406F80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69043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F647C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second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12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Bojan Zlatkov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ić</w:t>
            </w:r>
          </w:p>
        </w:tc>
      </w:tr>
      <w:tr w:rsidR="00043D5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43D5D" w:rsidRPr="007C47AD" w:rsidRDefault="00043D5D" w:rsidP="00603117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Lectures     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043D5D" w:rsidRPr="007C47AD" w:rsidRDefault="00043D5D" w:rsidP="00E857F8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043D5D" w:rsidRPr="007C47AD" w:rsidRDefault="00043D5D" w:rsidP="003B32A9">
            <w:pPr>
              <w:rPr>
                <w:rFonts w:ascii="Candara" w:hAnsi="Candara" w:cs="Candara"/>
              </w:rPr>
            </w:pPr>
            <w:r w:rsidRPr="007C47AD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B50491">
            <w:pPr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662C15" w:rsidRDefault="00043D5D" w:rsidP="00662C15">
            <w:pPr>
              <w:rPr>
                <w:rFonts w:ascii="Arial" w:hAnsi="Arial" w:cs="Arial"/>
                <w:color w:val="222222"/>
              </w:rPr>
            </w:pPr>
            <w:r w:rsidRPr="007C47AD">
              <w:rPr>
                <w:rFonts w:ascii="Arial" w:hAnsi="Arial" w:cs="Arial"/>
                <w:color w:val="222222"/>
                <w:sz w:val="22"/>
                <w:szCs w:val="22"/>
              </w:rPr>
              <w:t xml:space="preserve">Acquiring knowledge on the 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>life cycle, ecological importance and distribution of invasive plant</w:t>
            </w:r>
          </w:p>
          <w:p w:rsidR="00043D5D" w:rsidRPr="00662C15" w:rsidRDefault="00043D5D" w:rsidP="00662C15">
            <w:pPr>
              <w:rPr>
                <w:rFonts w:ascii="Arial" w:hAnsi="Arial" w:cs="Arial"/>
                <w:i/>
                <w:iCs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s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>pecies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662C15" w:rsidRDefault="00043D5D" w:rsidP="00662C15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>ntroduction to the concept of the in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vasiveness of plant taxa with their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 xml:space="preserve"> influences exercised in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>natural ecosystems.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Research and projection of invasive plants 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>distribution, control options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and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 xml:space="preserve"> their spread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ing. Process of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 xml:space="preserve"> introduction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: historical examples of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 xml:space="preserve"> plant taxa invasiveness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 How i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 xml:space="preserve">nvasive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species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>ffect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s biodiversity and </w:t>
            </w:r>
            <w:r w:rsidRPr="00740D1A">
              <w:rPr>
                <w:rFonts w:ascii="Arial" w:hAnsi="Arial" w:cs="Arial"/>
                <w:color w:val="222222"/>
                <w:sz w:val="22"/>
                <w:szCs w:val="22"/>
              </w:rPr>
              <w:t>indigenous flora.</w:t>
            </w:r>
            <w:r w:rsidRPr="00662C15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lastRenderedPageBreak/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7C47AD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7C47AD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043D5D" w:rsidRPr="00B54668">
        <w:trPr>
          <w:trHeight w:val="562"/>
        </w:trPr>
        <w:tc>
          <w:tcPr>
            <w:tcW w:w="255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043D5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43D5D" w:rsidRPr="007C47AD" w:rsidRDefault="00043D5D" w:rsidP="007C47AD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7C47AD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p w:rsidR="00043D5D" w:rsidRDefault="00043D5D" w:rsidP="00E71A0B">
      <w:pPr>
        <w:ind w:left="1089"/>
      </w:pPr>
    </w:p>
    <w:sectPr w:rsidR="00043D5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08" w:rsidRDefault="003B7D08" w:rsidP="00864926">
      <w:r>
        <w:separator/>
      </w:r>
    </w:p>
  </w:endnote>
  <w:endnote w:type="continuationSeparator" w:id="0">
    <w:p w:rsidR="003B7D08" w:rsidRDefault="003B7D08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08" w:rsidRDefault="003B7D08" w:rsidP="00864926">
      <w:r>
        <w:separator/>
      </w:r>
    </w:p>
  </w:footnote>
  <w:footnote w:type="continuationSeparator" w:id="0">
    <w:p w:rsidR="003B7D08" w:rsidRDefault="003B7D08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33612"/>
    <w:rsid w:val="00033AAA"/>
    <w:rsid w:val="00043D5D"/>
    <w:rsid w:val="000563C8"/>
    <w:rsid w:val="00064FE3"/>
    <w:rsid w:val="00065A92"/>
    <w:rsid w:val="000F07B8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B7D08"/>
    <w:rsid w:val="003C177A"/>
    <w:rsid w:val="00406F80"/>
    <w:rsid w:val="00414478"/>
    <w:rsid w:val="00431EFA"/>
    <w:rsid w:val="004443CF"/>
    <w:rsid w:val="00476BD2"/>
    <w:rsid w:val="00493925"/>
    <w:rsid w:val="004D1C7E"/>
    <w:rsid w:val="004D5B19"/>
    <w:rsid w:val="004E562D"/>
    <w:rsid w:val="00510BA3"/>
    <w:rsid w:val="005451B5"/>
    <w:rsid w:val="005A5D38"/>
    <w:rsid w:val="005B0885"/>
    <w:rsid w:val="005B3ACF"/>
    <w:rsid w:val="005B64BF"/>
    <w:rsid w:val="005D46D7"/>
    <w:rsid w:val="00603117"/>
    <w:rsid w:val="006339C9"/>
    <w:rsid w:val="00643303"/>
    <w:rsid w:val="00662C15"/>
    <w:rsid w:val="00681B2C"/>
    <w:rsid w:val="0069043C"/>
    <w:rsid w:val="006E40AE"/>
    <w:rsid w:val="006F647C"/>
    <w:rsid w:val="00703550"/>
    <w:rsid w:val="00721133"/>
    <w:rsid w:val="007351CA"/>
    <w:rsid w:val="00740D1A"/>
    <w:rsid w:val="00783C57"/>
    <w:rsid w:val="00792CB4"/>
    <w:rsid w:val="007C47AD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A708C"/>
    <w:rsid w:val="009D3F5E"/>
    <w:rsid w:val="009F3F9F"/>
    <w:rsid w:val="00A029D1"/>
    <w:rsid w:val="00A10286"/>
    <w:rsid w:val="00A1335D"/>
    <w:rsid w:val="00A5436F"/>
    <w:rsid w:val="00A55FB2"/>
    <w:rsid w:val="00A710F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C3EB8"/>
    <w:rsid w:val="00CD17F1"/>
    <w:rsid w:val="00D73BD1"/>
    <w:rsid w:val="00D92F39"/>
    <w:rsid w:val="00DB43CC"/>
    <w:rsid w:val="00DC336A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EF63FF"/>
    <w:rsid w:val="00F06AFA"/>
    <w:rsid w:val="00F237EB"/>
    <w:rsid w:val="00F56373"/>
    <w:rsid w:val="00F742D3"/>
    <w:rsid w:val="00F80621"/>
    <w:rsid w:val="00F84D14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C6CCD0-C511-4FDC-9431-27D5585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vertAlign w:val="superscript"/>
    </w:rPr>
  </w:style>
  <w:style w:type="character" w:styleId="CommentReference">
    <w:name w:val="annotation reference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eastAsia="en-US"/>
    </w:rPr>
  </w:style>
  <w:style w:type="character" w:customStyle="1" w:styleId="alt-edited1">
    <w:name w:val="alt-edited1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1588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Danijela Nikolic</cp:lastModifiedBy>
  <cp:revision>9</cp:revision>
  <cp:lastPrinted>2015-12-23T11:47:00Z</cp:lastPrinted>
  <dcterms:created xsi:type="dcterms:W3CDTF">2016-04-05T20:50:00Z</dcterms:created>
  <dcterms:modified xsi:type="dcterms:W3CDTF">2016-04-15T08:11:00Z</dcterms:modified>
</cp:coreProperties>
</file>