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22223" w:rsidRDefault="00122223" w:rsidP="00122223">
            <w:pPr>
              <w:rPr>
                <w:rFonts w:ascii="Candara" w:hAnsi="Candara"/>
                <w:sz w:val="24"/>
                <w:szCs w:val="24"/>
              </w:rPr>
            </w:pPr>
            <w:r w:rsidRPr="00122223">
              <w:rPr>
                <w:rFonts w:ascii="Times New Roman" w:hAnsi="Times New Roman"/>
                <w:b/>
                <w:sz w:val="24"/>
                <w:szCs w:val="24"/>
              </w:rPr>
              <w:t xml:space="preserve">Faculty of Medicine University of </w:t>
            </w:r>
            <w:proofErr w:type="spellStart"/>
            <w:r w:rsidRPr="00122223">
              <w:rPr>
                <w:rFonts w:ascii="Times New Roman" w:hAnsi="Times New Roman"/>
                <w:b/>
                <w:sz w:val="24"/>
                <w:szCs w:val="24"/>
              </w:rPr>
              <w:t>Niš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12222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BF710D">
              <w:rPr>
                <w:rFonts w:ascii="Times New Roman" w:hAnsi="Times New Roman"/>
                <w:b/>
                <w:caps/>
                <w:sz w:val="18"/>
              </w:rPr>
              <w:t>INTEGRATED ACADEMIC STUDIES OF DENTISTRY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A752D3" w:rsidRDefault="00A752D3" w:rsidP="000F0B0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A752D3">
              <w:rPr>
                <w:rFonts w:ascii="Times New Roman" w:hAnsi="Times New Roman"/>
                <w:b/>
                <w:noProof/>
                <w:sz w:val="24"/>
                <w:szCs w:val="24"/>
              </w:rPr>
              <w:t>Dental anesthesiology - preclinic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42474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42474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</w:t>
            </w:r>
            <w:r w:rsidR="0069043C" w:rsidRPr="00F815A1">
              <w:rPr>
                <w:rFonts w:ascii="Candara" w:hAnsi="Candara"/>
                <w:b/>
              </w:rPr>
              <w:t>Obligatory</w:t>
            </w:r>
            <w:r w:rsidR="00406F80" w:rsidRPr="00F815A1">
              <w:rPr>
                <w:rFonts w:ascii="Candara" w:hAnsi="Candara"/>
                <w:b/>
              </w:rPr>
              <w:t xml:space="preserve">  </w:t>
            </w:r>
            <w:r w:rsidR="00406F80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752D3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Pr="00A752D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Pr="00A752D3">
              <w:rPr>
                <w:rFonts w:ascii="Candara" w:hAnsi="Candara" w:cs="Arial"/>
                <w:lang w:val="en-US"/>
              </w:rPr>
              <w:t xml:space="preserve"> Autumn</w:t>
            </w:r>
            <w:r w:rsidRPr="00F815A1">
              <w:rPr>
                <w:rFonts w:ascii="Candara" w:hAnsi="Candara" w:cs="Arial"/>
                <w:b/>
                <w:lang w:val="en-US"/>
              </w:rPr>
              <w:t xml:space="preserve">    </w:t>
            </w:r>
            <w:r>
              <w:rPr>
                <w:rFonts w:ascii="Candara" w:hAnsi="Candara" w:cs="Arial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 w:cs="Arial"/>
                  <w:b/>
                  <w:lang w:val="en-US"/>
                </w:rPr>
                <w:id w:val="706989797"/>
              </w:sdtPr>
              <w:sdtContent>
                <w:r w:rsidRPr="00F815A1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Pr="00F815A1">
              <w:rPr>
                <w:rFonts w:ascii="Candara" w:hAnsi="Candara" w:cs="Arial"/>
                <w:b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F815A1" w:rsidRDefault="00A752D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III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0F0B00" w:rsidRDefault="00A752D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F815A1" w:rsidRDefault="00F815A1" w:rsidP="0071493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815A1">
              <w:rPr>
                <w:rFonts w:ascii="Candara" w:hAnsi="Candara"/>
                <w:b/>
              </w:rPr>
              <w:t xml:space="preserve">Full </w:t>
            </w:r>
            <w:proofErr w:type="spellStart"/>
            <w:r w:rsidRPr="00F815A1">
              <w:rPr>
                <w:rFonts w:ascii="Candara" w:hAnsi="Candara"/>
                <w:b/>
              </w:rPr>
              <w:t>prof</w:t>
            </w:r>
            <w:proofErr w:type="spellEnd"/>
            <w:r w:rsidRPr="00F815A1">
              <w:rPr>
                <w:rFonts w:ascii="Candara" w:hAnsi="Candara"/>
                <w:b/>
              </w:rPr>
              <w:t xml:space="preserve"> </w:t>
            </w:r>
            <w:proofErr w:type="spellStart"/>
            <w:r w:rsidR="000F0B00">
              <w:rPr>
                <w:rFonts w:ascii="Candara" w:hAnsi="Candara"/>
                <w:b/>
              </w:rPr>
              <w:t>Goran</w:t>
            </w:r>
            <w:proofErr w:type="spellEnd"/>
            <w:r w:rsidR="000F0B00">
              <w:rPr>
                <w:rFonts w:ascii="Candara" w:hAnsi="Candara"/>
                <w:b/>
              </w:rPr>
              <w:t xml:space="preserve"> </w:t>
            </w:r>
            <w:proofErr w:type="spellStart"/>
            <w:r w:rsidR="000F0B00">
              <w:rPr>
                <w:rFonts w:ascii="Candara" w:hAnsi="Candara"/>
                <w:b/>
              </w:rPr>
              <w:t>Jovanović</w:t>
            </w:r>
            <w:proofErr w:type="spellEnd"/>
            <w:r w:rsidRPr="00F815A1">
              <w:rPr>
                <w:rFonts w:ascii="Candara" w:hAnsi="Candara"/>
                <w:b/>
                <w:lang w:val="sr-Latn-CS"/>
              </w:rPr>
              <w:t xml:space="preserve">, </w:t>
            </w:r>
            <w:r w:rsidR="000F0B00">
              <w:rPr>
                <w:rFonts w:ascii="Candara" w:hAnsi="Candara"/>
                <w:b/>
                <w:lang w:val="sr-Latn-CS"/>
              </w:rPr>
              <w:t>Full</w:t>
            </w:r>
            <w:r w:rsidRPr="00F815A1">
              <w:rPr>
                <w:rFonts w:ascii="Candara" w:hAnsi="Candara"/>
                <w:b/>
                <w:lang w:val="sr-Latn-CS"/>
              </w:rPr>
              <w:t xml:space="preserve"> prof </w:t>
            </w:r>
            <w:r w:rsidR="000F0B00">
              <w:rPr>
                <w:rFonts w:ascii="Candara" w:hAnsi="Candara"/>
                <w:b/>
                <w:lang w:val="sr-Latn-CS"/>
              </w:rPr>
              <w:t>Nikola Burić</w:t>
            </w:r>
            <w:r w:rsidRPr="00F815A1">
              <w:rPr>
                <w:rFonts w:ascii="Candara" w:hAnsi="Candara"/>
                <w:b/>
                <w:lang w:val="sr-Latn-CS"/>
              </w:rPr>
              <w:t xml:space="preserve">, </w:t>
            </w:r>
            <w:r w:rsidR="0093747E">
              <w:rPr>
                <w:rFonts w:ascii="Candara" w:hAnsi="Candara"/>
                <w:b/>
                <w:lang w:val="sr-Latn-CS"/>
              </w:rPr>
              <w:t xml:space="preserve">Assoc prof radmilo </w:t>
            </w:r>
            <w:r w:rsidR="00714930">
              <w:rPr>
                <w:rFonts w:ascii="Candara" w:hAnsi="Candara"/>
                <w:b/>
                <w:lang w:val="sr-Latn-CS"/>
              </w:rPr>
              <w:t>J</w:t>
            </w:r>
            <w:r w:rsidR="0093747E">
              <w:rPr>
                <w:rFonts w:ascii="Candara" w:hAnsi="Candara"/>
                <w:b/>
                <w:lang w:val="sr-Latn-CS"/>
              </w:rPr>
              <w:t xml:space="preserve">anković, </w:t>
            </w:r>
            <w:r w:rsidRPr="00F815A1">
              <w:rPr>
                <w:rFonts w:ascii="Candara" w:hAnsi="Candara"/>
                <w:b/>
              </w:rPr>
              <w:t xml:space="preserve">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  <w:b/>
                </w:rPr>
                <w:id w:val="-1185278396"/>
              </w:sdtPr>
              <w:sdtContent>
                <w:r w:rsidRPr="00F815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815A1">
              <w:rPr>
                <w:rFonts w:ascii="Candara" w:hAnsi="Candara"/>
                <w:b/>
              </w:rPr>
              <w:t>Lectures</w:t>
            </w:r>
            <w:r>
              <w:rPr>
                <w:rFonts w:ascii="Candara" w:hAnsi="Candara"/>
              </w:rPr>
              <w:t xml:space="preserve">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  <w:b/>
                </w:rPr>
                <w:id w:val="-544222395"/>
              </w:sdtPr>
              <w:sdtContent>
                <w:r w:rsidRPr="000F0B0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F0B00">
              <w:rPr>
                <w:rFonts w:ascii="Candara" w:hAnsi="Candara"/>
                <w:b/>
              </w:rPr>
              <w:t>Group tutorials</w:t>
            </w:r>
            <w:r>
              <w:rPr>
                <w:rFonts w:ascii="Candara" w:hAnsi="Candara"/>
              </w:rPr>
              <w:t xml:space="preserve">         </w:t>
            </w:r>
            <w:sdt>
              <w:sdtPr>
                <w:rPr>
                  <w:rFonts w:ascii="Candara" w:hAnsi="Candara"/>
                  <w:b/>
                </w:rPr>
                <w:id w:val="-2022922688"/>
              </w:sdtPr>
              <w:sdtContent>
                <w:r w:rsidRPr="000F0B0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F0B00">
              <w:rPr>
                <w:rFonts w:ascii="Candara" w:hAnsi="Candara"/>
                <w:b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  <w:b/>
                </w:rPr>
                <w:id w:val="-365140939"/>
              </w:sdtPr>
              <w:sdtContent>
                <w:r w:rsidRPr="00F815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815A1">
              <w:rPr>
                <w:rFonts w:ascii="Candara" w:hAnsi="Candara"/>
                <w:b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  <w:b/>
                </w:rPr>
                <w:id w:val="189722728"/>
              </w:sdtPr>
              <w:sdtContent>
                <w:r w:rsidR="003B32A9" w:rsidRPr="00F815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815A1">
              <w:rPr>
                <w:rFonts w:ascii="Candara" w:hAnsi="Candara"/>
                <w:b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A752D3" w:rsidRPr="00B54668" w:rsidTr="0013739C">
        <w:trPr>
          <w:trHeight w:val="562"/>
        </w:trPr>
        <w:tc>
          <w:tcPr>
            <w:tcW w:w="10440" w:type="dxa"/>
            <w:gridSpan w:val="7"/>
          </w:tcPr>
          <w:p w:rsidR="00A752D3" w:rsidRPr="00BF710D" w:rsidRDefault="00A752D3" w:rsidP="00DC3310">
            <w:pPr>
              <w:ind w:right="29"/>
              <w:rPr>
                <w:rFonts w:ascii="Times New Roman" w:hAnsi="Times New Roman"/>
                <w:sz w:val="18"/>
              </w:rPr>
            </w:pPr>
          </w:p>
          <w:p w:rsidR="00A752D3" w:rsidRPr="00A752D3" w:rsidRDefault="00A752D3" w:rsidP="00DC3310">
            <w:pPr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A752D3">
              <w:rPr>
                <w:rFonts w:ascii="Times New Roman" w:hAnsi="Times New Roman"/>
                <w:b/>
                <w:sz w:val="24"/>
                <w:szCs w:val="24"/>
              </w:rPr>
              <w:t xml:space="preserve">Instruction of the students for independent performance of basic techniques of </w:t>
            </w:r>
            <w:proofErr w:type="spellStart"/>
            <w:r w:rsidRPr="00A752D3">
              <w:rPr>
                <w:rFonts w:ascii="Times New Roman" w:hAnsi="Times New Roman"/>
                <w:b/>
                <w:sz w:val="24"/>
                <w:szCs w:val="24"/>
              </w:rPr>
              <w:t>anesthesia</w:t>
            </w:r>
            <w:proofErr w:type="spellEnd"/>
            <w:r w:rsidRPr="00A752D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752D3" w:rsidRPr="00A752D3" w:rsidRDefault="00A752D3" w:rsidP="00DC3310">
            <w:pPr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A752D3">
              <w:rPr>
                <w:rFonts w:ascii="Times New Roman" w:hAnsi="Times New Roman"/>
                <w:b/>
                <w:sz w:val="24"/>
                <w:szCs w:val="24"/>
              </w:rPr>
              <w:t xml:space="preserve">Students should be taught for invasive work, local </w:t>
            </w:r>
            <w:proofErr w:type="spellStart"/>
            <w:r w:rsidRPr="00A752D3">
              <w:rPr>
                <w:rFonts w:ascii="Times New Roman" w:hAnsi="Times New Roman"/>
                <w:b/>
                <w:sz w:val="24"/>
                <w:szCs w:val="24"/>
              </w:rPr>
              <w:t>anesthesia</w:t>
            </w:r>
            <w:proofErr w:type="spellEnd"/>
            <w:r w:rsidRPr="00A752D3">
              <w:rPr>
                <w:rFonts w:ascii="Times New Roman" w:hAnsi="Times New Roman"/>
                <w:b/>
                <w:sz w:val="24"/>
                <w:szCs w:val="24"/>
              </w:rPr>
              <w:t xml:space="preserve">, on models, to facilitate the application of </w:t>
            </w:r>
            <w:proofErr w:type="spellStart"/>
            <w:r w:rsidRPr="00A752D3">
              <w:rPr>
                <w:rFonts w:ascii="Times New Roman" w:hAnsi="Times New Roman"/>
                <w:b/>
                <w:sz w:val="24"/>
                <w:szCs w:val="24"/>
              </w:rPr>
              <w:t>anesthesia</w:t>
            </w:r>
            <w:proofErr w:type="spellEnd"/>
            <w:r w:rsidRPr="00A752D3">
              <w:rPr>
                <w:rFonts w:ascii="Times New Roman" w:hAnsi="Times New Roman"/>
                <w:b/>
                <w:sz w:val="24"/>
                <w:szCs w:val="24"/>
              </w:rPr>
              <w:t xml:space="preserve"> later to real patient. Work on a </w:t>
            </w:r>
            <w:proofErr w:type="spellStart"/>
            <w:r w:rsidRPr="00A752D3">
              <w:rPr>
                <w:rFonts w:ascii="Times New Roman" w:hAnsi="Times New Roman"/>
                <w:b/>
                <w:sz w:val="24"/>
                <w:szCs w:val="24"/>
              </w:rPr>
              <w:t>tipodont</w:t>
            </w:r>
            <w:proofErr w:type="spellEnd"/>
            <w:r w:rsidRPr="00A752D3">
              <w:rPr>
                <w:rFonts w:ascii="Times New Roman" w:hAnsi="Times New Roman"/>
                <w:b/>
                <w:sz w:val="24"/>
                <w:szCs w:val="24"/>
              </w:rPr>
              <w:t xml:space="preserve">/phantom and introduction of anatomical orientation points and lines important for local </w:t>
            </w:r>
            <w:proofErr w:type="spellStart"/>
            <w:r w:rsidRPr="00A752D3">
              <w:rPr>
                <w:rFonts w:ascii="Times New Roman" w:hAnsi="Times New Roman"/>
                <w:b/>
                <w:sz w:val="24"/>
                <w:szCs w:val="24"/>
              </w:rPr>
              <w:t>anesthesia</w:t>
            </w:r>
            <w:proofErr w:type="spellEnd"/>
            <w:r w:rsidRPr="00A752D3">
              <w:rPr>
                <w:rFonts w:ascii="Times New Roman" w:hAnsi="Times New Roman"/>
                <w:b/>
                <w:sz w:val="24"/>
                <w:szCs w:val="24"/>
              </w:rPr>
              <w:t xml:space="preserve">, feeling of the passage of needle through the soft tissue of the </w:t>
            </w:r>
            <w:proofErr w:type="spellStart"/>
            <w:r w:rsidRPr="00A752D3">
              <w:rPr>
                <w:rFonts w:ascii="Times New Roman" w:hAnsi="Times New Roman"/>
                <w:b/>
                <w:sz w:val="24"/>
                <w:szCs w:val="24"/>
              </w:rPr>
              <w:t>orofacial</w:t>
            </w:r>
            <w:proofErr w:type="spellEnd"/>
            <w:r w:rsidRPr="00A752D3">
              <w:rPr>
                <w:rFonts w:ascii="Times New Roman" w:hAnsi="Times New Roman"/>
                <w:b/>
                <w:sz w:val="24"/>
                <w:szCs w:val="24"/>
              </w:rPr>
              <w:t xml:space="preserve"> region, bringing the needle tip close to the nerve to be </w:t>
            </w:r>
            <w:proofErr w:type="spellStart"/>
            <w:r w:rsidRPr="00A752D3">
              <w:rPr>
                <w:rFonts w:ascii="Times New Roman" w:hAnsi="Times New Roman"/>
                <w:b/>
                <w:sz w:val="24"/>
                <w:szCs w:val="24"/>
              </w:rPr>
              <w:t>anesthesized</w:t>
            </w:r>
            <w:proofErr w:type="spellEnd"/>
            <w:r w:rsidRPr="00A752D3">
              <w:rPr>
                <w:rFonts w:ascii="Times New Roman" w:hAnsi="Times New Roman"/>
                <w:b/>
                <w:sz w:val="24"/>
                <w:szCs w:val="24"/>
              </w:rPr>
              <w:t xml:space="preserve">. They are also introduced to local </w:t>
            </w:r>
            <w:proofErr w:type="spellStart"/>
            <w:r w:rsidRPr="00A752D3">
              <w:rPr>
                <w:rFonts w:ascii="Times New Roman" w:hAnsi="Times New Roman"/>
                <w:b/>
                <w:sz w:val="24"/>
                <w:szCs w:val="24"/>
              </w:rPr>
              <w:t>anesthetics</w:t>
            </w:r>
            <w:proofErr w:type="spellEnd"/>
            <w:r w:rsidRPr="00A752D3">
              <w:rPr>
                <w:rFonts w:ascii="Times New Roman" w:hAnsi="Times New Roman"/>
                <w:b/>
                <w:sz w:val="24"/>
                <w:szCs w:val="24"/>
              </w:rPr>
              <w:t xml:space="preserve"> for particular clinical situations. </w:t>
            </w:r>
          </w:p>
          <w:p w:rsidR="00A752D3" w:rsidRPr="00BF710D" w:rsidRDefault="00A752D3" w:rsidP="00DC3310">
            <w:pPr>
              <w:ind w:right="29"/>
              <w:rPr>
                <w:rFonts w:ascii="Times New Roman" w:hAnsi="Times New Roman"/>
                <w:sz w:val="18"/>
              </w:rPr>
            </w:pPr>
          </w:p>
        </w:tc>
      </w:tr>
      <w:tr w:rsidR="00A752D3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752D3" w:rsidRPr="00B54668" w:rsidRDefault="00A752D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A752D3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752D3" w:rsidRPr="00AF7ED9" w:rsidRDefault="00A752D3" w:rsidP="0001698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Students learn about </w:t>
            </w:r>
            <w:proofErr w:type="spellStart"/>
            <w:r w:rsidR="00016989">
              <w:rPr>
                <w:rFonts w:ascii="Times New Roman" w:hAnsi="Times New Roman"/>
                <w:b/>
                <w:sz w:val="22"/>
                <w:szCs w:val="22"/>
              </w:rPr>
              <w:t>neurophysiological</w:t>
            </w:r>
            <w:proofErr w:type="spellEnd"/>
            <w:r w:rsidR="00016989">
              <w:rPr>
                <w:rFonts w:ascii="Times New Roman" w:hAnsi="Times New Roman"/>
                <w:b/>
                <w:sz w:val="22"/>
                <w:szCs w:val="22"/>
              </w:rPr>
              <w:t xml:space="preserve"> and </w:t>
            </w:r>
            <w:proofErr w:type="spellStart"/>
            <w:r w:rsidR="00016989">
              <w:rPr>
                <w:rFonts w:ascii="Times New Roman" w:hAnsi="Times New Roman"/>
                <w:b/>
                <w:sz w:val="22"/>
                <w:szCs w:val="22"/>
              </w:rPr>
              <w:t>neuroanatomical</w:t>
            </w:r>
            <w:proofErr w:type="spellEnd"/>
            <w:r w:rsidR="00016989">
              <w:rPr>
                <w:rFonts w:ascii="Times New Roman" w:hAnsi="Times New Roman"/>
                <w:b/>
                <w:sz w:val="22"/>
                <w:szCs w:val="22"/>
              </w:rPr>
              <w:t xml:space="preserve">  features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of oral and facial system, </w:t>
            </w:r>
            <w:r w:rsidR="00016989">
              <w:rPr>
                <w:rFonts w:ascii="Times New Roman" w:hAnsi="Times New Roman"/>
                <w:b/>
                <w:sz w:val="22"/>
                <w:szCs w:val="22"/>
              </w:rPr>
              <w:t xml:space="preserve">local </w:t>
            </w:r>
            <w:proofErr w:type="spellStart"/>
            <w:r w:rsidR="00016989">
              <w:rPr>
                <w:rFonts w:ascii="Times New Roman" w:hAnsi="Times New Roman"/>
                <w:b/>
                <w:sz w:val="22"/>
                <w:szCs w:val="22"/>
              </w:rPr>
              <w:t>anestetic</w:t>
            </w:r>
            <w:proofErr w:type="spellEnd"/>
            <w:r w:rsidR="00016989">
              <w:rPr>
                <w:rFonts w:ascii="Times New Roman" w:hAnsi="Times New Roman"/>
                <w:b/>
                <w:sz w:val="22"/>
                <w:szCs w:val="22"/>
              </w:rPr>
              <w:t xml:space="preserve"> solutions, significance of clinical anatomical details for </w:t>
            </w:r>
            <w:proofErr w:type="spellStart"/>
            <w:r w:rsidR="00016989">
              <w:rPr>
                <w:rFonts w:ascii="Times New Roman" w:hAnsi="Times New Roman"/>
                <w:b/>
                <w:sz w:val="22"/>
                <w:szCs w:val="22"/>
              </w:rPr>
              <w:t>anestesiology</w:t>
            </w:r>
            <w:proofErr w:type="spellEnd"/>
            <w:r w:rsidR="00016989">
              <w:rPr>
                <w:rFonts w:ascii="Times New Roman" w:hAnsi="Times New Roman"/>
                <w:b/>
                <w:sz w:val="22"/>
                <w:szCs w:val="22"/>
              </w:rPr>
              <w:t xml:space="preserve">, terminal and block </w:t>
            </w:r>
            <w:proofErr w:type="spellStart"/>
            <w:r w:rsidR="00016989">
              <w:rPr>
                <w:rFonts w:ascii="Times New Roman" w:hAnsi="Times New Roman"/>
                <w:b/>
                <w:sz w:val="22"/>
                <w:szCs w:val="22"/>
              </w:rPr>
              <w:t>anestesia</w:t>
            </w:r>
            <w:proofErr w:type="spellEnd"/>
            <w:r w:rsidR="0001698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1698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in </w:t>
            </w:r>
            <w:proofErr w:type="spellStart"/>
            <w:r w:rsidR="00016989">
              <w:rPr>
                <w:rFonts w:ascii="Times New Roman" w:hAnsi="Times New Roman"/>
                <w:b/>
                <w:sz w:val="22"/>
                <w:szCs w:val="22"/>
              </w:rPr>
              <w:t>mandibula</w:t>
            </w:r>
            <w:proofErr w:type="spellEnd"/>
            <w:r w:rsidR="00016989">
              <w:rPr>
                <w:rFonts w:ascii="Times New Roman" w:hAnsi="Times New Roman"/>
                <w:b/>
                <w:sz w:val="22"/>
                <w:szCs w:val="22"/>
              </w:rPr>
              <w:t xml:space="preserve"> and maxilla, </w:t>
            </w:r>
            <w:proofErr w:type="spellStart"/>
            <w:r w:rsidR="00016989">
              <w:rPr>
                <w:rFonts w:ascii="Times New Roman" w:hAnsi="Times New Roman"/>
                <w:b/>
                <w:sz w:val="22"/>
                <w:szCs w:val="22"/>
              </w:rPr>
              <w:t>subbasal</w:t>
            </w:r>
            <w:proofErr w:type="spellEnd"/>
            <w:r w:rsidR="0001698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016989">
              <w:rPr>
                <w:rFonts w:ascii="Times New Roman" w:hAnsi="Times New Roman"/>
                <w:b/>
                <w:sz w:val="22"/>
                <w:szCs w:val="22"/>
              </w:rPr>
              <w:t>anestesia</w:t>
            </w:r>
            <w:proofErr w:type="spellEnd"/>
            <w:r w:rsidR="00016989">
              <w:rPr>
                <w:rFonts w:ascii="Times New Roman" w:hAnsi="Times New Roman"/>
                <w:b/>
                <w:sz w:val="22"/>
                <w:szCs w:val="22"/>
              </w:rPr>
              <w:t xml:space="preserve">, complications of </w:t>
            </w:r>
            <w:proofErr w:type="spellStart"/>
            <w:r w:rsidR="00016989">
              <w:rPr>
                <w:rFonts w:ascii="Times New Roman" w:hAnsi="Times New Roman"/>
                <w:b/>
                <w:sz w:val="22"/>
                <w:szCs w:val="22"/>
              </w:rPr>
              <w:t>anestesia</w:t>
            </w:r>
            <w:proofErr w:type="spellEnd"/>
            <w:r w:rsidR="00016989">
              <w:rPr>
                <w:rFonts w:ascii="Times New Roman" w:hAnsi="Times New Roman"/>
                <w:b/>
                <w:sz w:val="22"/>
                <w:szCs w:val="22"/>
              </w:rPr>
              <w:t xml:space="preserve">, sedation in dentistry, general </w:t>
            </w:r>
            <w:proofErr w:type="spellStart"/>
            <w:r w:rsidR="00016989">
              <w:rPr>
                <w:rFonts w:ascii="Times New Roman" w:hAnsi="Times New Roman"/>
                <w:b/>
                <w:sz w:val="22"/>
                <w:szCs w:val="22"/>
              </w:rPr>
              <w:t>anestesia</w:t>
            </w:r>
            <w:proofErr w:type="spellEnd"/>
            <w:r w:rsidR="00016989">
              <w:rPr>
                <w:rFonts w:ascii="Times New Roman" w:hAnsi="Times New Roman"/>
                <w:b/>
                <w:sz w:val="22"/>
                <w:szCs w:val="22"/>
              </w:rPr>
              <w:t xml:space="preserve"> and its complications with reanimation. </w:t>
            </w:r>
          </w:p>
        </w:tc>
      </w:tr>
      <w:tr w:rsidR="00A752D3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752D3" w:rsidRPr="00B54668" w:rsidRDefault="00A752D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A752D3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752D3" w:rsidRPr="004E562D" w:rsidRDefault="0042474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99386002"/>
              </w:sdtPr>
              <w:sdtContent>
                <w:r w:rsidR="00A752D3" w:rsidRPr="000640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752D3" w:rsidRPr="0006402B">
              <w:rPr>
                <w:rFonts w:ascii="Candara" w:hAnsi="Candara"/>
                <w:b/>
              </w:rPr>
              <w:t>Serbian  (complete course)</w:t>
            </w:r>
            <w:r w:rsidR="00A752D3" w:rsidRPr="004E562D">
              <w:rPr>
                <w:rFonts w:ascii="Candara" w:hAnsi="Candara"/>
              </w:rPr>
              <w:t xml:space="preserve">              </w:t>
            </w:r>
            <w:sdt>
              <w:sdtPr>
                <w:rPr>
                  <w:rFonts w:ascii="Candara" w:hAnsi="Candara"/>
                  <w:b/>
                </w:rPr>
                <w:id w:val="-630790345"/>
              </w:sdtPr>
              <w:sdtContent>
                <w:r w:rsidR="00A752D3" w:rsidRPr="000640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752D3" w:rsidRPr="0006402B">
              <w:rPr>
                <w:rFonts w:ascii="Candara" w:hAnsi="Candara"/>
                <w:b/>
              </w:rPr>
              <w:t xml:space="preserve"> English (complete course)</w:t>
            </w:r>
            <w:r w:rsidR="00A752D3" w:rsidRPr="004E562D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A752D3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2D3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A752D3" w:rsidRPr="004E562D" w:rsidRDefault="00A752D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A752D3" w:rsidRPr="004E562D" w:rsidRDefault="0042474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A752D3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2D3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A752D3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2D3" w:rsidRPr="004E562D">
              <w:rPr>
                <w:rFonts w:ascii="Candara" w:hAnsi="Candara"/>
              </w:rPr>
              <w:t>Serbian with other mentoring ______________</w:t>
            </w:r>
          </w:p>
          <w:p w:rsidR="00A752D3" w:rsidRPr="00B54668" w:rsidRDefault="00A752D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752D3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752D3" w:rsidRPr="00B54668" w:rsidRDefault="00A752D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A752D3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752D3" w:rsidRPr="00824DCE" w:rsidRDefault="00A752D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752D3" w:rsidRPr="00824DCE" w:rsidRDefault="00A752D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752D3" w:rsidRPr="00824DCE" w:rsidRDefault="00A752D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752D3" w:rsidRPr="00824DCE" w:rsidRDefault="00A752D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points</w:t>
            </w:r>
          </w:p>
        </w:tc>
      </w:tr>
      <w:tr w:rsidR="00A752D3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752D3" w:rsidRPr="00824DCE" w:rsidRDefault="00A752D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752D3" w:rsidRPr="00824DCE" w:rsidRDefault="00A752D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752D3" w:rsidRPr="00824DCE" w:rsidRDefault="00A752D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752D3" w:rsidRPr="00824DCE" w:rsidRDefault="00A752D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15</w:t>
            </w:r>
          </w:p>
        </w:tc>
      </w:tr>
      <w:tr w:rsidR="00A752D3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752D3" w:rsidRPr="00824DCE" w:rsidRDefault="00A752D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752D3" w:rsidRPr="00824DCE" w:rsidRDefault="00A752D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752D3" w:rsidRPr="00824DCE" w:rsidRDefault="00A752D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752D3" w:rsidRPr="00824DCE" w:rsidRDefault="00A752D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 xml:space="preserve">Practical examination 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0 - </w:t>
            </w:r>
            <w:r w:rsidRPr="00824DCE">
              <w:rPr>
                <w:rFonts w:ascii="Candara" w:hAnsi="Candara"/>
                <w:b/>
                <w:sz w:val="24"/>
                <w:szCs w:val="24"/>
              </w:rPr>
              <w:t>2</w:t>
            </w:r>
            <w:r>
              <w:rPr>
                <w:rFonts w:ascii="Candara" w:hAnsi="Candara"/>
                <w:b/>
                <w:sz w:val="24"/>
                <w:szCs w:val="24"/>
              </w:rPr>
              <w:t>5</w:t>
            </w:r>
          </w:p>
          <w:p w:rsidR="00A752D3" w:rsidRPr="00824DCE" w:rsidRDefault="00A752D3" w:rsidP="00A752D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 xml:space="preserve">Oral examination       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 0 - </w:t>
            </w:r>
            <w:r w:rsidRPr="00824DCE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b/>
                <w:sz w:val="24"/>
                <w:szCs w:val="24"/>
              </w:rPr>
              <w:t>50</w:t>
            </w:r>
          </w:p>
        </w:tc>
      </w:tr>
      <w:tr w:rsidR="00A752D3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752D3" w:rsidRPr="00824DCE" w:rsidRDefault="00A752D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752D3" w:rsidRPr="00824DCE" w:rsidRDefault="00A752D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752D3" w:rsidRPr="00824DCE" w:rsidRDefault="00A752D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752D3" w:rsidRPr="00824DCE" w:rsidRDefault="00A752D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100</w:t>
            </w:r>
          </w:p>
        </w:tc>
      </w:tr>
      <w:tr w:rsidR="00A752D3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752D3" w:rsidRDefault="00A752D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1F9" w:rsidRDefault="00B411F9" w:rsidP="00864926">
      <w:pPr>
        <w:spacing w:after="0" w:line="240" w:lineRule="auto"/>
      </w:pPr>
      <w:r>
        <w:separator/>
      </w:r>
    </w:p>
  </w:endnote>
  <w:endnote w:type="continuationSeparator" w:id="0">
    <w:p w:rsidR="00B411F9" w:rsidRDefault="00B411F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1F9" w:rsidRDefault="00B411F9" w:rsidP="00864926">
      <w:pPr>
        <w:spacing w:after="0" w:line="240" w:lineRule="auto"/>
      </w:pPr>
      <w:r>
        <w:separator/>
      </w:r>
    </w:p>
  </w:footnote>
  <w:footnote w:type="continuationSeparator" w:id="0">
    <w:p w:rsidR="00B411F9" w:rsidRDefault="00B411F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6989"/>
    <w:rsid w:val="00033AAA"/>
    <w:rsid w:val="0003683A"/>
    <w:rsid w:val="000471EF"/>
    <w:rsid w:val="00061EF9"/>
    <w:rsid w:val="0006393C"/>
    <w:rsid w:val="0006402B"/>
    <w:rsid w:val="000A55ED"/>
    <w:rsid w:val="000F0B00"/>
    <w:rsid w:val="000F6001"/>
    <w:rsid w:val="00122223"/>
    <w:rsid w:val="001D3BF1"/>
    <w:rsid w:val="001D64D3"/>
    <w:rsid w:val="001F14FA"/>
    <w:rsid w:val="001F60E3"/>
    <w:rsid w:val="002319B6"/>
    <w:rsid w:val="00234F6F"/>
    <w:rsid w:val="002B10DA"/>
    <w:rsid w:val="002C0562"/>
    <w:rsid w:val="003051BB"/>
    <w:rsid w:val="00313E20"/>
    <w:rsid w:val="00315601"/>
    <w:rsid w:val="00323176"/>
    <w:rsid w:val="003B32A9"/>
    <w:rsid w:val="003B6228"/>
    <w:rsid w:val="003C177A"/>
    <w:rsid w:val="003C2E5A"/>
    <w:rsid w:val="00406F80"/>
    <w:rsid w:val="0042474A"/>
    <w:rsid w:val="00431EFA"/>
    <w:rsid w:val="00452F99"/>
    <w:rsid w:val="00493925"/>
    <w:rsid w:val="004D1C7E"/>
    <w:rsid w:val="004E562D"/>
    <w:rsid w:val="004F153E"/>
    <w:rsid w:val="00557927"/>
    <w:rsid w:val="005A5D38"/>
    <w:rsid w:val="005B0885"/>
    <w:rsid w:val="005B64BF"/>
    <w:rsid w:val="005D46D7"/>
    <w:rsid w:val="00603117"/>
    <w:rsid w:val="00631064"/>
    <w:rsid w:val="0069043C"/>
    <w:rsid w:val="006E40AE"/>
    <w:rsid w:val="006F647C"/>
    <w:rsid w:val="00714930"/>
    <w:rsid w:val="00783C57"/>
    <w:rsid w:val="00792CB4"/>
    <w:rsid w:val="00824DCE"/>
    <w:rsid w:val="00864926"/>
    <w:rsid w:val="00893D28"/>
    <w:rsid w:val="008A30CE"/>
    <w:rsid w:val="008B1D6B"/>
    <w:rsid w:val="008C31B7"/>
    <w:rsid w:val="00911529"/>
    <w:rsid w:val="00932B21"/>
    <w:rsid w:val="0093747E"/>
    <w:rsid w:val="00972302"/>
    <w:rsid w:val="009906EA"/>
    <w:rsid w:val="009D3F5E"/>
    <w:rsid w:val="009F3F9F"/>
    <w:rsid w:val="00A10286"/>
    <w:rsid w:val="00A1335D"/>
    <w:rsid w:val="00A505F2"/>
    <w:rsid w:val="00A752D3"/>
    <w:rsid w:val="00AF47A6"/>
    <w:rsid w:val="00AF7ED9"/>
    <w:rsid w:val="00B411F9"/>
    <w:rsid w:val="00B50491"/>
    <w:rsid w:val="00B54668"/>
    <w:rsid w:val="00B9521A"/>
    <w:rsid w:val="00BD3504"/>
    <w:rsid w:val="00C63234"/>
    <w:rsid w:val="00CA6D81"/>
    <w:rsid w:val="00CC23C3"/>
    <w:rsid w:val="00CC328F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75B19"/>
    <w:rsid w:val="00F815A1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27602-67A6-45E3-83E1-6A900A9F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User</cp:lastModifiedBy>
  <cp:revision>18</cp:revision>
  <cp:lastPrinted>2015-12-23T11:47:00Z</cp:lastPrinted>
  <dcterms:created xsi:type="dcterms:W3CDTF">2016-03-15T09:41:00Z</dcterms:created>
  <dcterms:modified xsi:type="dcterms:W3CDTF">2016-04-08T09:06:00Z</dcterms:modified>
</cp:coreProperties>
</file>