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C0158" w:rsidRDefault="000C0158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C0158">
              <w:rPr>
                <w:rFonts w:ascii="Times New Roman" w:hAnsi="Times New Roman"/>
                <w:b/>
                <w:noProof/>
                <w:sz w:val="24"/>
                <w:szCs w:val="24"/>
              </w:rPr>
              <w:t>Risk diseases in dentistry practice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11F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11F6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0C0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0C0158">
              <w:rPr>
                <w:rFonts w:ascii="Candara" w:hAnsi="Candara"/>
              </w:rPr>
              <w:t xml:space="preserve"> 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406F80" w:rsidRPr="000C01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 w:rsidRPr="000C0158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0C0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C0158">
              <w:rPr>
                <w:rFonts w:ascii="Candara" w:hAnsi="Candara" w:cs="Arial"/>
                <w:lang w:val="en-US"/>
              </w:rPr>
              <w:t xml:space="preserve"> Autumn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F0B00" w:rsidRDefault="000C015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Goran</w:t>
            </w:r>
            <w:proofErr w:type="spellEnd"/>
            <w:r w:rsidR="000F0B00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Jovanović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, </w:t>
            </w:r>
            <w:r w:rsidR="000F0B00">
              <w:rPr>
                <w:rFonts w:ascii="Candara" w:hAnsi="Candara"/>
                <w:b/>
                <w:lang w:val="sr-Latn-CS"/>
              </w:rPr>
              <w:t>Full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 prof </w:t>
            </w:r>
            <w:r w:rsidR="000F0B00">
              <w:rPr>
                <w:rFonts w:ascii="Candara" w:hAnsi="Candara"/>
                <w:b/>
                <w:lang w:val="sr-Latn-CS"/>
              </w:rPr>
              <w:t>Nikola Burić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, Assoc prof </w:t>
            </w:r>
            <w:r w:rsidR="000F0B00">
              <w:rPr>
                <w:rFonts w:ascii="Candara" w:hAnsi="Candara"/>
                <w:b/>
                <w:lang w:val="sr-Latn-CS"/>
              </w:rPr>
              <w:t>Miloš Tijanić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C0158" w:rsidRDefault="000C0158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0C0158">
              <w:rPr>
                <w:rFonts w:ascii="Times New Roman" w:hAnsi="Times New Roman"/>
                <w:b/>
                <w:sz w:val="24"/>
                <w:szCs w:val="24"/>
              </w:rPr>
              <w:t>To introduce students to the newest doctrine in performing dental procedures in patients at risk. Regarding the increasing number of patients at risk in a dental office, the aim of the course is to qualify students for work with patients at risk and adequate action in case of complications of their general health condition.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F7ED9" w:rsidRDefault="000C0158" w:rsidP="00D240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Students learn about examination of risk patients, cardiology patients in dentistry, neurological patients in dentistry, endocrine patients in dentistry, patients </w:t>
            </w:r>
            <w:r w:rsidR="0007130B">
              <w:rPr>
                <w:rFonts w:ascii="Times New Roman" w:hAnsi="Times New Roman"/>
                <w:b/>
                <w:sz w:val="22"/>
                <w:szCs w:val="22"/>
              </w:rPr>
              <w:t>with respiratory diseases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haematological patients in dentistry, patients with disturbances of immunological system, infective diseases in dentistry, </w:t>
            </w:r>
            <w:r w:rsidR="0007130B">
              <w:rPr>
                <w:rFonts w:ascii="Times New Roman" w:hAnsi="Times New Roman"/>
                <w:b/>
                <w:sz w:val="22"/>
                <w:szCs w:val="22"/>
              </w:rPr>
              <w:t xml:space="preserve">patients on radio and </w:t>
            </w:r>
            <w:proofErr w:type="spellStart"/>
            <w:r w:rsidR="0007130B">
              <w:rPr>
                <w:rFonts w:ascii="Times New Roman" w:hAnsi="Times New Roman"/>
                <w:b/>
                <w:sz w:val="22"/>
                <w:szCs w:val="22"/>
              </w:rPr>
              <w:t>hemio</w:t>
            </w:r>
            <w:proofErr w:type="spellEnd"/>
            <w:r w:rsidR="0007130B">
              <w:rPr>
                <w:rFonts w:ascii="Times New Roman" w:hAnsi="Times New Roman"/>
                <w:b/>
                <w:sz w:val="22"/>
                <w:szCs w:val="22"/>
              </w:rPr>
              <w:t xml:space="preserve"> therapy,</w:t>
            </w:r>
            <w:r w:rsidR="00D24033">
              <w:rPr>
                <w:rFonts w:ascii="Times New Roman" w:hAnsi="Times New Roman"/>
                <w:b/>
                <w:sz w:val="22"/>
                <w:szCs w:val="22"/>
              </w:rPr>
              <w:t xml:space="preserve"> patients with renal or hepatic diseases, </w:t>
            </w:r>
            <w:r w:rsidR="0007130B">
              <w:rPr>
                <w:rFonts w:ascii="Times New Roman" w:hAnsi="Times New Roman"/>
                <w:b/>
                <w:sz w:val="22"/>
                <w:szCs w:val="22"/>
              </w:rPr>
              <w:t xml:space="preserve"> pregnancy.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11F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11F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713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713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</w:p>
          <w:p w:rsidR="00824DCE" w:rsidRPr="00824DCE" w:rsidRDefault="00824DCE" w:rsidP="002C05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713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9E" w:rsidRDefault="00FC7B9E" w:rsidP="00864926">
      <w:pPr>
        <w:spacing w:after="0" w:line="240" w:lineRule="auto"/>
      </w:pPr>
      <w:r>
        <w:separator/>
      </w:r>
    </w:p>
  </w:endnote>
  <w:endnote w:type="continuationSeparator" w:id="0">
    <w:p w:rsidR="00FC7B9E" w:rsidRDefault="00FC7B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9E" w:rsidRDefault="00FC7B9E" w:rsidP="00864926">
      <w:pPr>
        <w:spacing w:after="0" w:line="240" w:lineRule="auto"/>
      </w:pPr>
      <w:r>
        <w:separator/>
      </w:r>
    </w:p>
  </w:footnote>
  <w:footnote w:type="continuationSeparator" w:id="0">
    <w:p w:rsidR="00FC7B9E" w:rsidRDefault="00FC7B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83A"/>
    <w:rsid w:val="000471EF"/>
    <w:rsid w:val="00061EF9"/>
    <w:rsid w:val="0006393C"/>
    <w:rsid w:val="0006402B"/>
    <w:rsid w:val="0007130B"/>
    <w:rsid w:val="000A55ED"/>
    <w:rsid w:val="000C0158"/>
    <w:rsid w:val="000F0B00"/>
    <w:rsid w:val="000F6001"/>
    <w:rsid w:val="00122223"/>
    <w:rsid w:val="001D3BF1"/>
    <w:rsid w:val="001D64D3"/>
    <w:rsid w:val="001F14FA"/>
    <w:rsid w:val="001F60E3"/>
    <w:rsid w:val="002319B6"/>
    <w:rsid w:val="00234F6F"/>
    <w:rsid w:val="002B10DA"/>
    <w:rsid w:val="002C0562"/>
    <w:rsid w:val="002E52EC"/>
    <w:rsid w:val="00313E20"/>
    <w:rsid w:val="00315601"/>
    <w:rsid w:val="00323176"/>
    <w:rsid w:val="003B32A9"/>
    <w:rsid w:val="003B6228"/>
    <w:rsid w:val="003C177A"/>
    <w:rsid w:val="003C2E5A"/>
    <w:rsid w:val="00406F80"/>
    <w:rsid w:val="00431EFA"/>
    <w:rsid w:val="00452F99"/>
    <w:rsid w:val="00493925"/>
    <w:rsid w:val="004D1C7E"/>
    <w:rsid w:val="004E562D"/>
    <w:rsid w:val="00557927"/>
    <w:rsid w:val="005A5D38"/>
    <w:rsid w:val="005B0885"/>
    <w:rsid w:val="005B64BF"/>
    <w:rsid w:val="005B716F"/>
    <w:rsid w:val="005D46D7"/>
    <w:rsid w:val="00603117"/>
    <w:rsid w:val="0069043C"/>
    <w:rsid w:val="006E40AE"/>
    <w:rsid w:val="006F647C"/>
    <w:rsid w:val="00783C57"/>
    <w:rsid w:val="00792CB4"/>
    <w:rsid w:val="00811F6D"/>
    <w:rsid w:val="00824DCE"/>
    <w:rsid w:val="00864926"/>
    <w:rsid w:val="00893D2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AF7ED9"/>
    <w:rsid w:val="00B50491"/>
    <w:rsid w:val="00B54668"/>
    <w:rsid w:val="00B9521A"/>
    <w:rsid w:val="00BD3504"/>
    <w:rsid w:val="00C63234"/>
    <w:rsid w:val="00CA6D81"/>
    <w:rsid w:val="00CC23C3"/>
    <w:rsid w:val="00CC328F"/>
    <w:rsid w:val="00CD17F1"/>
    <w:rsid w:val="00D2403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B19"/>
    <w:rsid w:val="00F815A1"/>
    <w:rsid w:val="00FC7B9E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D640-1EE5-4233-8093-D9BF84C1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17</cp:revision>
  <cp:lastPrinted>2015-12-23T11:47:00Z</cp:lastPrinted>
  <dcterms:created xsi:type="dcterms:W3CDTF">2016-03-15T09:41:00Z</dcterms:created>
  <dcterms:modified xsi:type="dcterms:W3CDTF">2016-04-08T08:53:00Z</dcterms:modified>
</cp:coreProperties>
</file>