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3B2285"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035FC60" w:rsidR="00CD17F1" w:rsidRPr="00B54668" w:rsidRDefault="003A4F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1FC305" w:rsidR="00864926" w:rsidRPr="00B54668" w:rsidRDefault="003A4F9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62BD717" w:rsidR="00864926" w:rsidRPr="00B54668" w:rsidRDefault="006C6F59"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99CFDE" w:rsidR="00B50491" w:rsidRPr="00B54668" w:rsidRDefault="003A4F99" w:rsidP="00E857F8">
            <w:pPr>
              <w:spacing w:line="240" w:lineRule="auto"/>
              <w:contextualSpacing/>
              <w:jc w:val="left"/>
              <w:rPr>
                <w:rFonts w:ascii="Candara" w:hAnsi="Candara"/>
              </w:rPr>
            </w:pPr>
            <w:r>
              <w:rPr>
                <w:rFonts w:ascii="Candara" w:hAnsi="Candara"/>
              </w:rPr>
              <w:t>Market of Financial Derivative Instruments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A8DD0F" w:rsidR="006F647C" w:rsidRPr="00B54668" w:rsidRDefault="00A9283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EC4662" w:rsidR="00CD17F1" w:rsidRPr="00B54668" w:rsidRDefault="00A9283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D2E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4F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77612EA" w:rsidR="00864926" w:rsidRPr="00B54668" w:rsidRDefault="00E460A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19BE66E" w:rsidR="00A1335D" w:rsidRPr="00B54668" w:rsidRDefault="003A4F9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4E3D6B1" w:rsidR="00E857F8" w:rsidRPr="003A4F99" w:rsidRDefault="003A4F99" w:rsidP="00E857F8">
            <w:pPr>
              <w:spacing w:line="240" w:lineRule="auto"/>
              <w:contextualSpacing/>
              <w:jc w:val="left"/>
              <w:rPr>
                <w:rFonts w:ascii="Candara" w:hAnsi="Candara"/>
                <w:lang w:val="sr-Latn-RS"/>
              </w:rPr>
            </w:pPr>
            <w:r>
              <w:rPr>
                <w:rFonts w:ascii="Candara" w:hAnsi="Candara"/>
                <w:lang w:val="sr-Latn-RS"/>
              </w:rPr>
              <w:t>Srđan Marinković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C15E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919491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B3F0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04AB11" w14:textId="77777777" w:rsidR="003A4F99" w:rsidRDefault="003B2285" w:rsidP="00911529">
            <w:pPr>
              <w:spacing w:line="240" w:lineRule="auto"/>
              <w:contextualSpacing/>
              <w:jc w:val="left"/>
              <w:rPr>
                <w:rFonts w:ascii="Candara" w:hAnsi="Candara"/>
                <w:i/>
                <w:lang w:val="sr-Latn-RS"/>
              </w:rPr>
            </w:pPr>
            <w:r w:rsidRPr="003B2285">
              <w:rPr>
                <w:rFonts w:ascii="Candara" w:hAnsi="Candara"/>
                <w:i/>
                <w:lang w:val="sr-Latn-RS"/>
              </w:rPr>
              <w:t>Create the necessary knowledge for independent work with new innovative financial instruments, in terms of risk assessment, determine the fundamental value of financial derivatives, implementation of known strategies and their continuous innovation and the creation of preconditions for creative analytical and scientific research in the development and application of evaluation models for different financial instruments.</w:t>
            </w:r>
          </w:p>
          <w:p w14:paraId="23A6C870" w14:textId="1BD96893" w:rsidR="003B2285" w:rsidRPr="003A4F99" w:rsidRDefault="003B2285" w:rsidP="00911529">
            <w:pPr>
              <w:spacing w:line="240" w:lineRule="auto"/>
              <w:contextualSpacing/>
              <w:jc w:val="left"/>
              <w:rPr>
                <w:rFonts w:ascii="Candara" w:hAnsi="Candara"/>
                <w:i/>
                <w:lang w:val="sr-Latn-RS"/>
              </w:rPr>
            </w:pPr>
            <w:r w:rsidRPr="003B2285">
              <w:rPr>
                <w:rFonts w:ascii="Candara" w:hAnsi="Candara"/>
                <w:i/>
                <w:lang w:val="sr-Latn-RS"/>
              </w:rPr>
              <w:t>Creating competencies for working with complex models of evaluation instruments in the market of financial derivatives. The ability of selection, evaluation and implementation of trade strategies with derivatives. The development of competencies required for work in analytical and trading departments of broker-dealer companies, investment and commercial banking, regulators, organizers of markets and clearing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8BE774B" w:rsidR="00B54668" w:rsidRPr="003A4F99" w:rsidRDefault="003B2285" w:rsidP="003A4F99">
            <w:pPr>
              <w:spacing w:line="240" w:lineRule="auto"/>
              <w:contextualSpacing/>
              <w:jc w:val="left"/>
              <w:rPr>
                <w:rFonts w:ascii="Candara" w:hAnsi="Candara"/>
                <w:i/>
                <w:lang w:val="sr-Latn-RS"/>
              </w:rPr>
            </w:pPr>
            <w:r w:rsidRPr="003B2285">
              <w:rPr>
                <w:rFonts w:ascii="Candara" w:hAnsi="Candara"/>
                <w:i/>
                <w:lang w:val="sr-Latn-RS"/>
              </w:rPr>
              <w:t xml:space="preserve">Risk, uncertainty and the need for derivatives; Volume and structure of the modern derivatives markets; The types of derivatives at basic instrument; Innovations in the market of financial derivatives (credit, weather derivatives, etc.); Spot Market and Derivatives: - integration of spot and derivatives markets; The microstructure of the derivatives market (types of trading orders, the participants, the models of coordination of exchange in the derivatives market); stock exchange and OTC derivatives markets, the role of standardization and regulation of credit risk; Specific aspects of the regulation of derivatives </w:t>
            </w:r>
            <w:r w:rsidRPr="003B2285">
              <w:rPr>
                <w:rFonts w:ascii="Candara" w:hAnsi="Candara"/>
                <w:i/>
                <w:lang w:val="sr-Latn-RS"/>
              </w:rPr>
              <w:lastRenderedPageBreak/>
              <w:t>markets; The types of derivatives by type; Forward and futures market, costs to dispose of the basic instrument and model forward prices; Swap - the characteristics and types; The theory of comparative advantage and other explanatory swap market; The main features and usage options, tariff structure options, Models equilibrium price options (models in discrete analytical framework, models with continuous random variables), the economic interpretation of the model; Parity price of sales and purchase option; Strategy for the use of derivatives: the basic strategies, complex strategies, arbitrage strategies, range, speculative and hedging strategies, strategy analysis type, structure and expectations of stakeholders; The risk with the use of financial derivatives and the role of the control bodies; The derivatives market and systemic risk;</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B7B847" w:rsidR="001D3BF1" w:rsidRPr="004E562D" w:rsidRDefault="00A9283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3B512E" w:rsidR="00E1222F" w:rsidRPr="004E562D" w:rsidRDefault="00A9283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A7B5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256884" w:rsidR="001F14FA" w:rsidRPr="003A4F99" w:rsidRDefault="003A4F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8B9F85" w:rsidR="001F14FA" w:rsidRDefault="003A4F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2758EF" w:rsidR="001F14FA" w:rsidRDefault="003A4F9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4C6B8" w14:textId="77777777" w:rsidR="00A92835" w:rsidRDefault="00A92835" w:rsidP="00864926">
      <w:pPr>
        <w:spacing w:after="0" w:line="240" w:lineRule="auto"/>
      </w:pPr>
      <w:r>
        <w:separator/>
      </w:r>
    </w:p>
  </w:endnote>
  <w:endnote w:type="continuationSeparator" w:id="0">
    <w:p w14:paraId="4C541664" w14:textId="77777777" w:rsidR="00A92835" w:rsidRDefault="00A928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DA40" w14:textId="77777777" w:rsidR="00A92835" w:rsidRDefault="00A92835" w:rsidP="00864926">
      <w:pPr>
        <w:spacing w:after="0" w:line="240" w:lineRule="auto"/>
      </w:pPr>
      <w:r>
        <w:separator/>
      </w:r>
    </w:p>
  </w:footnote>
  <w:footnote w:type="continuationSeparator" w:id="0">
    <w:p w14:paraId="00374E7D" w14:textId="77777777" w:rsidR="00A92835" w:rsidRDefault="00A9283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2552"/>
    <w:rsid w:val="001D3BF1"/>
    <w:rsid w:val="001D64D3"/>
    <w:rsid w:val="001F14FA"/>
    <w:rsid w:val="001F60E3"/>
    <w:rsid w:val="002141D6"/>
    <w:rsid w:val="002319B6"/>
    <w:rsid w:val="00315601"/>
    <w:rsid w:val="00323176"/>
    <w:rsid w:val="003A4F99"/>
    <w:rsid w:val="003B2285"/>
    <w:rsid w:val="003B32A9"/>
    <w:rsid w:val="003C177A"/>
    <w:rsid w:val="003C44CA"/>
    <w:rsid w:val="00406F80"/>
    <w:rsid w:val="00431EFA"/>
    <w:rsid w:val="00493925"/>
    <w:rsid w:val="004D1C7E"/>
    <w:rsid w:val="004E562D"/>
    <w:rsid w:val="005A5D38"/>
    <w:rsid w:val="005B0885"/>
    <w:rsid w:val="005B64BF"/>
    <w:rsid w:val="005D46D7"/>
    <w:rsid w:val="00603117"/>
    <w:rsid w:val="0069043C"/>
    <w:rsid w:val="006A7B55"/>
    <w:rsid w:val="006C6F59"/>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2835"/>
    <w:rsid w:val="00AF47A6"/>
    <w:rsid w:val="00B50491"/>
    <w:rsid w:val="00B54668"/>
    <w:rsid w:val="00B9521A"/>
    <w:rsid w:val="00BB3F05"/>
    <w:rsid w:val="00BD3504"/>
    <w:rsid w:val="00C63234"/>
    <w:rsid w:val="00C72807"/>
    <w:rsid w:val="00CA6D81"/>
    <w:rsid w:val="00CB36D4"/>
    <w:rsid w:val="00CC23C3"/>
    <w:rsid w:val="00CD17F1"/>
    <w:rsid w:val="00D92F39"/>
    <w:rsid w:val="00DB43CC"/>
    <w:rsid w:val="00E1222F"/>
    <w:rsid w:val="00E460A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2758-4242-46B5-8251-B23061D4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2016-04-22T11:05:00Z</dcterms:modified>
</cp:coreProperties>
</file>