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0379F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</w:t>
            </w:r>
            <w:r w:rsidR="000379F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anagement in 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54F0A" w:rsidP="00D2303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</w:t>
            </w:r>
            <w:r w:rsidR="00D23030">
              <w:rPr>
                <w:rFonts w:ascii="Candara" w:hAnsi="Candara"/>
              </w:rPr>
              <w:t>s  s</w:t>
            </w:r>
            <w:r>
              <w:rPr>
                <w:rFonts w:ascii="Candara" w:hAnsi="Candara"/>
              </w:rPr>
              <w:t>tatistic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432D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432D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432D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32D34" w:rsidP="000F3BE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05893904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F3BEC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32D34" w:rsidP="000F3BE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3430372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F3BEC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432D34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38936316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432D34" w:rsidP="000F3BEC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36176445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D54F0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0379F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</w:t>
            </w:r>
            <w:r w:rsidR="00D54F0A">
              <w:rPr>
                <w:rFonts w:ascii="Candara" w:hAnsi="Candara"/>
              </w:rPr>
              <w:t>elanija</w:t>
            </w:r>
            <w:proofErr w:type="spellEnd"/>
            <w:r w:rsidR="00D54F0A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</w:t>
            </w:r>
            <w:r w:rsidR="00D54F0A">
              <w:rPr>
                <w:rFonts w:ascii="Candara" w:hAnsi="Candara"/>
              </w:rPr>
              <w:t>itro</w:t>
            </w:r>
            <w:r>
              <w:rPr>
                <w:rFonts w:ascii="Candara" w:hAnsi="Candara"/>
              </w:rPr>
              <w:t>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432D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432D34" w:rsidP="000F3B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91501766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432D34" w:rsidP="000F3BE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610050143"/>
                  </w:sdtPr>
                  <w:sdtContent>
                    <w:r w:rsidR="000F3BEC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  <w:r w:rsidR="000F3BEC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432D34" w:rsidP="005235C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66079211"/>
                  </w:sdtPr>
                  <w:sdtContent>
                    <w:r w:rsidR="005235C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5C7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432D34" w:rsidP="005235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62528414"/>
                  </w:sdtPr>
                  <w:sdtContent>
                    <w:r w:rsidR="005235C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432D34" w:rsidP="005235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bookmarkStart w:id="0" w:name="_GoBack"/>
                <w:bookmarkEnd w:id="0"/>
                <w:sdt>
                  <w:sdtPr>
                    <w:rPr>
                      <w:rFonts w:ascii="Candara" w:hAnsi="Candara"/>
                    </w:rPr>
                    <w:id w:val="-264924116"/>
                  </w:sdtPr>
                  <w:sdtContent>
                    <w:r w:rsidR="005235C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432D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432D34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432D3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D23030" w:rsidP="00D23030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the business statistics. </w:t>
            </w:r>
            <w:r w:rsidRPr="00E147BC">
              <w:rPr>
                <w:rFonts w:ascii="Candara" w:hAnsi="Candara" w:cs="Arial"/>
                <w:i/>
                <w:shd w:val="clear" w:color="auto" w:fill="FFFFFF"/>
              </w:rPr>
              <w:t xml:space="preserve">A typical business statistics </w:t>
            </w:r>
            <w:proofErr w:type="gramStart"/>
            <w:r w:rsidRPr="00E147BC">
              <w:rPr>
                <w:rFonts w:ascii="Candara" w:hAnsi="Candara" w:cs="Arial"/>
                <w:i/>
                <w:shd w:val="clear" w:color="auto" w:fill="FFFFFF"/>
              </w:rPr>
              <w:t>course</w:t>
            </w:r>
            <w:r>
              <w:rPr>
                <w:rFonts w:ascii="Candara" w:hAnsi="Candara" w:cs="Arial"/>
                <w:i/>
                <w:shd w:val="clear" w:color="auto" w:fill="FFFFFF"/>
              </w:rPr>
              <w:t xml:space="preserve"> </w:t>
            </w:r>
            <w:r w:rsidRPr="00E147BC">
              <w:rPr>
                <w:rFonts w:ascii="Candara" w:hAnsi="Candara" w:cs="Arial"/>
                <w:i/>
                <w:shd w:val="clear" w:color="auto" w:fill="FFFFFF"/>
              </w:rPr>
              <w:t xml:space="preserve"> covers</w:t>
            </w:r>
            <w:proofErr w:type="gramEnd"/>
            <w:r w:rsidRPr="00E147BC">
              <w:rPr>
                <w:rFonts w:ascii="Candara" w:hAnsi="Candara" w:cs="Arial"/>
                <w:i/>
                <w:shd w:val="clear" w:color="auto" w:fill="FFFFFF"/>
              </w:rPr>
              <w:t xml:space="preserve"> statistical study, descriptive statistics (collection, description, analysis, and summary of data), probability, and the binomial </w:t>
            </w:r>
            <w:r w:rsidRPr="00D23030">
              <w:rPr>
                <w:rFonts w:ascii="Candara" w:hAnsi="Candara" w:cs="Arial"/>
                <w:i/>
                <w:shd w:val="clear" w:color="auto" w:fill="FFFFFF"/>
              </w:rPr>
              <w:t>and</w:t>
            </w:r>
            <w:r w:rsidRPr="00D23030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0" w:tooltip="Normal distribution" w:history="1">
              <w:r w:rsidRPr="00D23030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normal distributions</w:t>
              </w:r>
            </w:hyperlink>
            <w:r w:rsidRPr="00D23030">
              <w:rPr>
                <w:rFonts w:ascii="Candara" w:hAnsi="Candara" w:cs="Arial"/>
                <w:i/>
                <w:shd w:val="clear" w:color="auto" w:fill="FFFFFF"/>
              </w:rPr>
              <w:t>, test of hypotheses and confidence intervals,</w:t>
            </w:r>
            <w:r w:rsidRPr="00D23030">
              <w:rPr>
                <w:rStyle w:val="apple-converted-space"/>
                <w:rFonts w:ascii="Candara" w:hAnsi="Candara" w:cs="Arial"/>
                <w:i/>
                <w:shd w:val="clear" w:color="auto" w:fill="FFFFFF"/>
              </w:rPr>
              <w:t> </w:t>
            </w:r>
            <w:hyperlink r:id="rId11" w:tooltip="Linear regression" w:history="1">
              <w:r w:rsidRPr="00D23030">
                <w:rPr>
                  <w:rStyle w:val="Hyperlink"/>
                  <w:rFonts w:ascii="Candara" w:hAnsi="Candara" w:cs="Arial"/>
                  <w:i/>
                  <w:color w:val="auto"/>
                  <w:u w:val="none"/>
                  <w:shd w:val="clear" w:color="auto" w:fill="FFFFFF"/>
                </w:rPr>
                <w:t>linear regression</w:t>
              </w:r>
            </w:hyperlink>
            <w:r w:rsidRPr="00D23030">
              <w:rPr>
                <w:rFonts w:ascii="Candara" w:hAnsi="Candara" w:cs="Arial"/>
                <w:i/>
                <w:shd w:val="clear" w:color="auto" w:fill="FFFFFF"/>
              </w:rPr>
              <w:t xml:space="preserve">, and correlation. </w:t>
            </w:r>
            <w:r w:rsidRPr="00D23030">
              <w:rPr>
                <w:rFonts w:ascii="Candara" w:hAnsi="Candara"/>
                <w:i/>
              </w:rPr>
              <w:t>The course is targeting bo</w:t>
            </w:r>
            <w:r>
              <w:rPr>
                <w:rFonts w:ascii="Candara" w:hAnsi="Candara"/>
                <w:i/>
              </w:rPr>
              <w:t>th the theoretical and practical aspects of the topics.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Introduction to Probability; 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Random variables; 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Numerical characteristics of random variables; 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/>
                <w:i/>
              </w:rPr>
            </w:pPr>
            <w:r w:rsidRPr="00CC4018">
              <w:rPr>
                <w:rFonts w:ascii="Candara" w:hAnsi="Candara"/>
                <w:i/>
              </w:rPr>
              <w:t>Basic elements of statistics</w:t>
            </w:r>
            <w:r w:rsidRPr="00CC4018">
              <w:rPr>
                <w:rFonts w:ascii="Candara" w:hAnsi="Candara"/>
                <w:i/>
              </w:rPr>
              <w:t>;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Parameter estimation; 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Testing parameter hypotheses; </w:t>
            </w:r>
          </w:p>
          <w:p w:rsidR="00BB71E1" w:rsidRPr="00CC4018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 w:cs="Arial"/>
                <w:bCs/>
                <w:i/>
                <w:lang w:val="en-US" w:eastAsia="en-US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 xml:space="preserve">Nonparametric testing;  </w:t>
            </w:r>
          </w:p>
          <w:p w:rsidR="00B54668" w:rsidRPr="002B5A71" w:rsidRDefault="00BB71E1" w:rsidP="00BB71E1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Candara" w:hAnsi="Candara"/>
              </w:rPr>
            </w:pPr>
            <w:r w:rsidRPr="00CC4018">
              <w:rPr>
                <w:rFonts w:ascii="Candara" w:hAnsi="Candara" w:cs="Arial"/>
                <w:bCs/>
                <w:i/>
                <w:lang w:val="en-US" w:eastAsia="en-US"/>
              </w:rPr>
              <w:t>Linear regression</w:t>
            </w:r>
            <w:r w:rsidRPr="00CC4018">
              <w:rPr>
                <w:rFonts w:ascii="Candara" w:hAnsi="Candara" w:cs="Arial"/>
                <w:b/>
                <w:bCs/>
                <w:i/>
                <w:lang w:val="en-US" w:eastAsia="en-US"/>
              </w:rPr>
              <w:t xml:space="preserve">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32D3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432D34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432D34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432D34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432D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F59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6F59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6F593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</w:t>
            </w:r>
            <w:r w:rsidR="006F593E">
              <w:rPr>
                <w:rFonts w:ascii="Candara" w:hAnsi="Candara"/>
                <w:b/>
              </w:rPr>
              <w:t>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6F593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34" w:rsidRDefault="00432D34" w:rsidP="00864926">
      <w:pPr>
        <w:spacing w:after="0" w:line="240" w:lineRule="auto"/>
      </w:pPr>
      <w:r>
        <w:separator/>
      </w:r>
    </w:p>
  </w:endnote>
  <w:endnote w:type="continuationSeparator" w:id="0">
    <w:p w:rsidR="00432D34" w:rsidRDefault="00432D3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34" w:rsidRDefault="00432D34" w:rsidP="00864926">
      <w:pPr>
        <w:spacing w:after="0" w:line="240" w:lineRule="auto"/>
      </w:pPr>
      <w:r>
        <w:separator/>
      </w:r>
    </w:p>
  </w:footnote>
  <w:footnote w:type="continuationSeparator" w:id="0">
    <w:p w:rsidR="00432D34" w:rsidRDefault="00432D3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5B35336"/>
    <w:multiLevelType w:val="hybridMultilevel"/>
    <w:tmpl w:val="B3765A80"/>
    <w:lvl w:ilvl="0" w:tplc="2B2EDD4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9F8"/>
    <w:rsid w:val="000460D0"/>
    <w:rsid w:val="00090B78"/>
    <w:rsid w:val="000E4AF2"/>
    <w:rsid w:val="000F3BEC"/>
    <w:rsid w:val="000F6001"/>
    <w:rsid w:val="000F7CD3"/>
    <w:rsid w:val="00100E79"/>
    <w:rsid w:val="00174963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32D34"/>
    <w:rsid w:val="00493925"/>
    <w:rsid w:val="004B001F"/>
    <w:rsid w:val="004D1C7E"/>
    <w:rsid w:val="004E562D"/>
    <w:rsid w:val="005235C7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593E"/>
    <w:rsid w:val="006F647C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9521A"/>
    <w:rsid w:val="00BA6985"/>
    <w:rsid w:val="00BB71E1"/>
    <w:rsid w:val="00BD3504"/>
    <w:rsid w:val="00C63234"/>
    <w:rsid w:val="00C63851"/>
    <w:rsid w:val="00CA6D81"/>
    <w:rsid w:val="00CC23C3"/>
    <w:rsid w:val="00CD17F1"/>
    <w:rsid w:val="00CE60AF"/>
    <w:rsid w:val="00D23030"/>
    <w:rsid w:val="00D4378D"/>
    <w:rsid w:val="00D54F0A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23030"/>
  </w:style>
  <w:style w:type="character" w:styleId="Hyperlink">
    <w:name w:val="Hyperlink"/>
    <w:basedOn w:val="DefaultParagraphFont"/>
    <w:uiPriority w:val="99"/>
    <w:semiHidden/>
    <w:unhideWhenUsed/>
    <w:rsid w:val="00D23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1E1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23030"/>
  </w:style>
  <w:style w:type="character" w:styleId="Hyperlink">
    <w:name w:val="Hyperlink"/>
    <w:basedOn w:val="DefaultParagraphFont"/>
    <w:uiPriority w:val="99"/>
    <w:semiHidden/>
    <w:unhideWhenUsed/>
    <w:rsid w:val="00D230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1E1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Linear_regress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Normal_distribu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CF3BE-C95E-45BD-9E53-5601126D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inzenjervm</cp:lastModifiedBy>
  <cp:revision>2</cp:revision>
  <cp:lastPrinted>2015-12-23T11:47:00Z</cp:lastPrinted>
  <dcterms:created xsi:type="dcterms:W3CDTF">2016-04-09T20:52:00Z</dcterms:created>
  <dcterms:modified xsi:type="dcterms:W3CDTF">2016-04-09T20:52:00Z</dcterms:modified>
</cp:coreProperties>
</file>