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68"/>
        <w:gridCol w:w="443"/>
        <w:gridCol w:w="740"/>
        <w:gridCol w:w="1085"/>
        <w:gridCol w:w="633"/>
        <w:gridCol w:w="171"/>
        <w:gridCol w:w="539"/>
        <w:gridCol w:w="548"/>
        <w:gridCol w:w="3336"/>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jc w:val="center"/>
              <w:rPr>
                <w:rFonts w:ascii="Candara" w:hAnsi="Candara"/>
              </w:rPr>
            </w:pPr>
            <w:r w:rsidRPr="00CA6D81">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contextualSpacing/>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ind w:left="57"/>
              <w:contextualSpacing/>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687946" w:rsidP="00E17FC5">
            <w:pPr>
              <w:ind w:left="57"/>
              <w:contextualSpacing/>
              <w:rPr>
                <w:rFonts w:ascii="Candara" w:hAnsi="Candara"/>
                <w:b/>
                <w:color w:val="548DD4" w:themeColor="text2" w:themeTint="99"/>
              </w:rPr>
            </w:pPr>
            <w:r>
              <w:rPr>
                <w:rFonts w:ascii="Candara" w:hAnsi="Candara"/>
                <w:b/>
                <w:color w:val="548DD4" w:themeColor="text2" w:themeTint="99"/>
              </w:rPr>
              <w:t>Engineering Management</w:t>
            </w:r>
          </w:p>
        </w:tc>
      </w:tr>
      <w:tr w:rsidR="00864926" w:rsidRPr="00B54668" w:rsidTr="00090B78">
        <w:trPr>
          <w:cantSplit/>
          <w:trHeight w:val="562"/>
        </w:trPr>
        <w:tc>
          <w:tcPr>
            <w:tcW w:w="1430" w:type="pct"/>
            <w:vAlign w:val="center"/>
          </w:tcPr>
          <w:p w:rsidR="00864926" w:rsidRPr="00B54668" w:rsidRDefault="00E17FC5" w:rsidP="00E17FC5">
            <w:pPr>
              <w:ind w:left="57"/>
              <w:contextualSpacing/>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ind w:left="57"/>
              <w:contextualSpacing/>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ind w:left="57"/>
              <w:contextualSpacing/>
              <w:rPr>
                <w:rFonts w:ascii="Candara" w:hAnsi="Candara"/>
              </w:rPr>
            </w:pPr>
            <w:r>
              <w:rPr>
                <w:rFonts w:ascii="Candara" w:hAnsi="Candara"/>
              </w:rPr>
              <w:t>Course Title</w:t>
            </w:r>
          </w:p>
        </w:tc>
        <w:tc>
          <w:tcPr>
            <w:tcW w:w="3570" w:type="pct"/>
            <w:gridSpan w:val="8"/>
            <w:vAlign w:val="center"/>
          </w:tcPr>
          <w:p w:rsidR="00B50491" w:rsidRPr="00B54668" w:rsidRDefault="00687946" w:rsidP="00E17FC5">
            <w:pPr>
              <w:ind w:left="57"/>
              <w:contextualSpacing/>
              <w:rPr>
                <w:rFonts w:ascii="Candara" w:hAnsi="Candara"/>
              </w:rPr>
            </w:pPr>
            <w:r>
              <w:rPr>
                <w:rFonts w:ascii="Candara" w:hAnsi="Candara"/>
              </w:rPr>
              <w:t>Strategic Management</w:t>
            </w:r>
          </w:p>
        </w:tc>
      </w:tr>
      <w:tr w:rsidR="003E3744" w:rsidRPr="00B54668" w:rsidTr="00090B78">
        <w:trPr>
          <w:cantSplit/>
          <w:trHeight w:val="562"/>
        </w:trPr>
        <w:tc>
          <w:tcPr>
            <w:tcW w:w="1430" w:type="pct"/>
            <w:vAlign w:val="center"/>
          </w:tcPr>
          <w:p w:rsidR="00B2692B" w:rsidRPr="00B54668" w:rsidRDefault="00E17FC5" w:rsidP="00E17FC5">
            <w:pPr>
              <w:ind w:left="57"/>
              <w:contextualSpacing/>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EC1A9E" w:rsidP="00E17FC5">
            <w:pPr>
              <w:ind w:left="57"/>
              <w:contextualSpacing/>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EC1A9E" w:rsidP="00E17FC5">
            <w:pPr>
              <w:ind w:left="57"/>
              <w:contextualSpacing/>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EC1A9E" w:rsidP="00E17FC5">
            <w:pPr>
              <w:ind w:left="57"/>
              <w:contextualSpacing/>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ind w:left="57"/>
              <w:contextualSpacing/>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EC1A9E" w:rsidP="00E17FC5">
            <w:pPr>
              <w:ind w:left="57"/>
              <w:contextualSpacing/>
              <w:rPr>
                <w:rFonts w:ascii="Candara" w:hAnsi="Candara"/>
              </w:rPr>
            </w:pPr>
            <w:sdt>
              <w:sdtPr>
                <w:rPr>
                  <w:rFonts w:ascii="Candara" w:hAnsi="Candara"/>
                </w:rPr>
                <w:id w:val="485128928"/>
              </w:sdtPr>
              <w:sdtContent>
                <w:r w:rsidR="006925A8" w:rsidRPr="002B4243">
                  <w:rPr>
                    <w:rFonts w:ascii="MS Gothic" w:eastAsia="MS Gothic" w:hAnsi="MS Gothic" w:cs="MS Gothic"/>
                  </w:rPr>
                  <w:t>☒</w:t>
                </w:r>
              </w:sdtContent>
            </w:sdt>
            <w:r w:rsidR="006925A8" w:rsidRPr="002B4243">
              <w:rPr>
                <w:rFonts w:ascii="Candara" w:hAnsi="Candara"/>
              </w:rPr>
              <w:t xml:space="preserve"> Obligatory</w:t>
            </w:r>
          </w:p>
        </w:tc>
        <w:tc>
          <w:tcPr>
            <w:tcW w:w="2554" w:type="pct"/>
            <w:gridSpan w:val="5"/>
            <w:tcBorders>
              <w:left w:val="nil"/>
            </w:tcBorders>
            <w:vAlign w:val="center"/>
          </w:tcPr>
          <w:p w:rsidR="00590B22" w:rsidRPr="00B54668" w:rsidRDefault="006925A8" w:rsidP="00E17FC5">
            <w:pPr>
              <w:ind w:left="57"/>
              <w:contextualSpacing/>
              <w:rPr>
                <w:rFonts w:ascii="Candara" w:hAnsi="Candara"/>
              </w:rPr>
            </w:pPr>
            <w:r w:rsidRPr="002B4243">
              <w:rPr>
                <w:rFonts w:ascii="MS Gothic" w:eastAsia="MS Gothic" w:hAnsi="MS Gothic" w:cs="MS Gothic"/>
              </w:rPr>
              <w:t>☐</w:t>
            </w:r>
            <w:r w:rsidRPr="002B4243">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ind w:left="57"/>
              <w:contextualSpacing/>
              <w:rPr>
                <w:rFonts w:ascii="Candara" w:hAnsi="Candara" w:cs="Arial"/>
              </w:rPr>
            </w:pPr>
            <w:r>
              <w:rPr>
                <w:rFonts w:ascii="Candara" w:hAnsi="Candara"/>
              </w:rPr>
              <w:t>Semester</w:t>
            </w:r>
          </w:p>
        </w:tc>
        <w:tc>
          <w:tcPr>
            <w:tcW w:w="1016" w:type="pct"/>
            <w:gridSpan w:val="3"/>
            <w:tcBorders>
              <w:right w:val="nil"/>
            </w:tcBorders>
            <w:vAlign w:val="center"/>
          </w:tcPr>
          <w:p w:rsidR="00590B22" w:rsidRPr="00B54668" w:rsidRDefault="00EC1A9E" w:rsidP="00E17FC5">
            <w:pPr>
              <w:ind w:left="57"/>
              <w:contextualSpacing/>
              <w:rPr>
                <w:rFonts w:ascii="Candara" w:hAnsi="Candara" w:cs="Arial"/>
              </w:rPr>
            </w:pPr>
            <w:sdt>
              <w:sdtPr>
                <w:rPr>
                  <w:rFonts w:ascii="Candara" w:hAnsi="Candara" w:cs="Arial"/>
                </w:rPr>
                <w:id w:val="-2002492403"/>
              </w:sdtPr>
              <w:sdtContent>
                <w:sdt>
                  <w:sdtPr>
                    <w:rPr>
                      <w:rFonts w:ascii="Candara" w:hAnsi="Candara"/>
                    </w:rPr>
                    <w:id w:val="265124747"/>
                  </w:sdtPr>
                  <w:sdtContent>
                    <w:r w:rsidR="0052725F">
                      <w:rPr>
                        <w:rFonts w:ascii="MS Gothic" w:eastAsia="MS Gothic" w:hAnsi="MS Gothic" w:hint="eastAsia"/>
                      </w:rPr>
                      <w:t>☐</w:t>
                    </w:r>
                  </w:sdtContent>
                </w:sdt>
              </w:sdtContent>
            </w:sdt>
            <w:r w:rsidR="00590B22">
              <w:rPr>
                <w:rFonts w:ascii="Candara" w:hAnsi="Candara" w:cs="Arial"/>
              </w:rPr>
              <w:t xml:space="preserve"> Autumn</w:t>
            </w:r>
          </w:p>
        </w:tc>
        <w:tc>
          <w:tcPr>
            <w:tcW w:w="2554" w:type="pct"/>
            <w:gridSpan w:val="5"/>
            <w:tcBorders>
              <w:left w:val="nil"/>
            </w:tcBorders>
            <w:vAlign w:val="center"/>
          </w:tcPr>
          <w:p w:rsidR="00590B22" w:rsidRPr="00B54668" w:rsidRDefault="00EC1A9E" w:rsidP="00E17FC5">
            <w:pPr>
              <w:ind w:left="57"/>
              <w:contextualSpacing/>
              <w:rPr>
                <w:rFonts w:ascii="Candara" w:hAnsi="Candara" w:cs="Arial"/>
              </w:rPr>
            </w:pPr>
            <w:sdt>
              <w:sdtPr>
                <w:rPr>
                  <w:rFonts w:ascii="Candara" w:hAnsi="Candara" w:cs="Arial"/>
                </w:rPr>
                <w:id w:val="706989797"/>
              </w:sdtPr>
              <w:sdtContent>
                <w:sdt>
                  <w:sdtPr>
                    <w:rPr>
                      <w:rFonts w:ascii="Candara" w:hAnsi="Candara" w:cs="Arial"/>
                    </w:rPr>
                    <w:id w:val="163678711"/>
                  </w:sdtPr>
                  <w:sdtContent>
                    <w:r w:rsidR="0052725F">
                      <w:rPr>
                        <w:rFonts w:ascii="MS Gothic" w:eastAsia="MS Gothic" w:hAnsi="MS Gothic" w:cs="Arial" w:hint="eastAsia"/>
                      </w:rPr>
                      <w:t>☒</w:t>
                    </w:r>
                  </w:sdtContent>
                </w:sdt>
              </w:sdtContent>
            </w:sdt>
            <w:r w:rsidR="00590B22">
              <w:rPr>
                <w:rFonts w:ascii="Candara" w:hAnsi="Candara" w:cs="Arial"/>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ind w:left="57"/>
              <w:contextualSpacing/>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ind w:left="57"/>
              <w:contextualSpacing/>
              <w:rPr>
                <w:rFonts w:ascii="Candara" w:hAnsi="Candara"/>
              </w:rPr>
            </w:pPr>
            <w:r>
              <w:rPr>
                <w:rFonts w:ascii="Candara" w:hAnsi="Candara"/>
              </w:rPr>
              <w:t>I</w:t>
            </w:r>
            <w:r w:rsidR="0052725F">
              <w:rPr>
                <w:rFonts w:ascii="Candara" w:hAnsi="Candara"/>
              </w:rPr>
              <w:t>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ind w:left="57"/>
              <w:contextualSpacing/>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52725F" w:rsidP="00E17FC5">
            <w:pPr>
              <w:ind w:left="57"/>
              <w:contextualSpacing/>
              <w:rPr>
                <w:rFonts w:ascii="Candara" w:hAnsi="Candara"/>
              </w:rPr>
            </w:pPr>
            <w:r>
              <w:rPr>
                <w:rFonts w:ascii="Candara" w:hAnsi="Candara"/>
              </w:rPr>
              <w:t>8</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ind w:left="57"/>
              <w:contextualSpacing/>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6925A8" w:rsidP="00E17FC5">
            <w:pPr>
              <w:ind w:left="57"/>
              <w:contextualSpacing/>
              <w:rPr>
                <w:rFonts w:ascii="Candara" w:hAnsi="Candara"/>
              </w:rPr>
            </w:pPr>
            <w:r>
              <w:rPr>
                <w:rFonts w:ascii="Candara" w:hAnsi="Candara"/>
              </w:rPr>
              <w:t>Dušan P. Dobromirov</w:t>
            </w:r>
            <w:bookmarkStart w:id="0" w:name="_GoBack"/>
            <w:bookmarkEnd w:id="0"/>
          </w:p>
        </w:tc>
      </w:tr>
      <w:tr w:rsidR="003E3744" w:rsidRPr="00B54668" w:rsidTr="00090B78">
        <w:trPr>
          <w:cantSplit/>
          <w:trHeight w:val="340"/>
        </w:trPr>
        <w:tc>
          <w:tcPr>
            <w:tcW w:w="1430" w:type="pct"/>
            <w:vMerge w:val="restart"/>
            <w:vAlign w:val="center"/>
          </w:tcPr>
          <w:p w:rsidR="00B2692B" w:rsidRPr="00406F80" w:rsidRDefault="00E17FC5" w:rsidP="00E17FC5">
            <w:pPr>
              <w:ind w:left="57"/>
              <w:contextualSpacing/>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EC1A9E" w:rsidP="00E17FC5">
            <w:pPr>
              <w:ind w:left="57"/>
              <w:contextualSpacing/>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EC1A9E" w:rsidP="00B2692B">
            <w:pPr>
              <w:contextualSpacing/>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EC1A9E" w:rsidP="003B32A9">
            <w:pPr>
              <w:contextualSpacing/>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contextualSpacing/>
              <w:rPr>
                <w:rFonts w:ascii="Candara" w:hAnsi="Candara"/>
              </w:rPr>
            </w:pPr>
          </w:p>
        </w:tc>
        <w:tc>
          <w:tcPr>
            <w:tcW w:w="1016" w:type="pct"/>
            <w:gridSpan w:val="3"/>
            <w:tcBorders>
              <w:top w:val="nil"/>
              <w:bottom w:val="nil"/>
              <w:right w:val="nil"/>
            </w:tcBorders>
            <w:vAlign w:val="center"/>
          </w:tcPr>
          <w:p w:rsidR="00B2692B" w:rsidRDefault="00EC1A9E" w:rsidP="00E17FC5">
            <w:pPr>
              <w:ind w:left="57"/>
              <w:contextualSpacing/>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1386104387"/>
                  </w:sdtPr>
                  <w:sdtContent>
                    <w:r w:rsidR="0052725F">
                      <w:rPr>
                        <w:rFonts w:ascii="MS Gothic" w:eastAsia="MS Gothic" w:hAnsi="MS Gothic" w:hint="eastAsia"/>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EC1A9E" w:rsidP="00E17FC5">
            <w:pPr>
              <w:contextualSpacing/>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EC1A9E" w:rsidP="00E17FC5">
            <w:pPr>
              <w:contextualSpacing/>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contextualSpacing/>
              <w:rPr>
                <w:rFonts w:ascii="Candara" w:hAnsi="Candara"/>
              </w:rPr>
            </w:pPr>
          </w:p>
        </w:tc>
        <w:tc>
          <w:tcPr>
            <w:tcW w:w="1016" w:type="pct"/>
            <w:gridSpan w:val="3"/>
            <w:tcBorders>
              <w:top w:val="nil"/>
              <w:bottom w:val="single" w:sz="4" w:space="0" w:color="auto"/>
              <w:right w:val="nil"/>
            </w:tcBorders>
            <w:vAlign w:val="center"/>
          </w:tcPr>
          <w:p w:rsidR="00B2692B" w:rsidRDefault="00EC1A9E" w:rsidP="00E17FC5">
            <w:pPr>
              <w:ind w:left="57"/>
              <w:contextualSpacing/>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EC1A9E" w:rsidP="00B2692B">
            <w:pPr>
              <w:contextualSpacing/>
              <w:rPr>
                <w:rFonts w:ascii="Candara" w:hAnsi="Candara"/>
              </w:rPr>
            </w:pPr>
            <w:sdt>
              <w:sdtPr>
                <w:rPr>
                  <w:rFonts w:ascii="Candara" w:hAnsi="Candara"/>
                </w:rPr>
                <w:id w:val="-543446048"/>
              </w:sdtPr>
              <w:sdtContent>
                <w:sdt>
                  <w:sdtPr>
                    <w:rPr>
                      <w:rFonts w:ascii="Candara" w:hAnsi="Candara"/>
                    </w:rPr>
                    <w:id w:val="53284235"/>
                  </w:sdtPr>
                  <w:sdtContent>
                    <w:r w:rsidR="0052725F">
                      <w:rPr>
                        <w:rFonts w:ascii="MS Gothic" w:eastAsia="MS Gothic" w:hAnsi="MS Gothic" w:hint="eastAsia"/>
                      </w:rPr>
                      <w:t>☒</w:t>
                    </w:r>
                  </w:sdtContent>
                </w:sdt>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EC1A9E" w:rsidP="00E857F8">
            <w:pPr>
              <w:contextualSpacing/>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ind w:left="57"/>
              <w:contextualSpacing/>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D87978" w:rsidRDefault="00D87978" w:rsidP="00D87978">
            <w:pPr>
              <w:rPr>
                <w:rFonts w:ascii="Candara" w:hAnsi="Candara"/>
              </w:rPr>
            </w:pPr>
            <w:r w:rsidRPr="00D87978">
              <w:rPr>
                <w:rFonts w:ascii="Candara" w:hAnsi="Candara"/>
              </w:rPr>
              <w:t>The objective of this course is (1) development and strengthening of strategic component in students thinking, (2) kn</w:t>
            </w:r>
            <w:r>
              <w:rPr>
                <w:rFonts w:ascii="Candara" w:hAnsi="Candara"/>
              </w:rPr>
              <w:t>owledge integration on company’s</w:t>
            </w:r>
            <w:r w:rsidRPr="00D87978">
              <w:rPr>
                <w:rFonts w:ascii="Candara" w:hAnsi="Candara"/>
              </w:rPr>
              <w:t xml:space="preserve"> functional strategies, (3) understanding of fundamental strategic concepts in industrial systems, (4) learning about dynamic influence of strategic actions and action plan on corporate strategy. The overall objective of the course is to fulfill and integrate strategic thinking component necessary to engineers who are working in top management.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ind w:left="57"/>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D87978" w:rsidP="00D87978">
            <w:pPr>
              <w:rPr>
                <w:rFonts w:ascii="Candara" w:hAnsi="Candara"/>
              </w:rPr>
            </w:pPr>
            <w:r w:rsidRPr="00D87978">
              <w:rPr>
                <w:rFonts w:ascii="Candara" w:hAnsi="Candara"/>
              </w:rPr>
              <w:t>The nature of Strategic Management in industry. Internal and external situation analysis. PEST, 5 Porter Forces, Concurrent Intelligence, EFE Matrix. Industry branch analysis. RBV. Functional analysis of strategy. IT analysis. Value Chain Analysis. IFE Matrix. Long term and Short term goals. Transformation of value chain into competitive advantage. Long term goals. Strategic goals. Balanced scorecards. Strategy types and diversification. Creating, evaluation and strategy selection. SWOT, SPACE. Formulation and deployment of strategy. QSPM. Annual goals. Resources allocation. Structure and strategy. Functional deployment of strategy. Analysis, evaluation and control of strategy. EPS/EBIT analysis. Sustainable development strategy. Global influence. Geosocial specific issues.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D87978" w:rsidRDefault="00E17FC5" w:rsidP="00E17FC5">
            <w:pPr>
              <w:tabs>
                <w:tab w:val="left" w:pos="360"/>
              </w:tabs>
              <w:ind w:left="57"/>
              <w:rPr>
                <w:rFonts w:ascii="Candara" w:hAnsi="Candara"/>
              </w:rPr>
            </w:pPr>
            <w:r w:rsidRPr="00D87978">
              <w:rPr>
                <w:rFonts w:ascii="Candara" w:hAnsi="Candara"/>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EC1A9E" w:rsidP="005C7DC4">
            <w:pPr>
              <w:tabs>
                <w:tab w:val="left" w:pos="360"/>
              </w:tabs>
              <w:ind w:left="57"/>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EC1A9E" w:rsidP="00E17FC5">
            <w:pPr>
              <w:tabs>
                <w:tab w:val="left" w:pos="360"/>
              </w:tabs>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EC1A9E" w:rsidP="00B2692B">
            <w:pPr>
              <w:tabs>
                <w:tab w:val="left" w:pos="360"/>
              </w:tabs>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EC1A9E" w:rsidP="005C7DC4">
            <w:pPr>
              <w:tabs>
                <w:tab w:val="left" w:pos="360"/>
              </w:tabs>
              <w:ind w:left="57"/>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EC1A9E" w:rsidP="00E857F8">
            <w:pPr>
              <w:tabs>
                <w:tab w:val="left" w:pos="360"/>
              </w:tabs>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ind w:leftChars="57" w:left="137"/>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ind w:leftChars="57" w:left="137"/>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D87978">
            <w:pPr>
              <w:tabs>
                <w:tab w:val="left" w:pos="360"/>
              </w:tabs>
              <w:ind w:leftChars="-10" w:left="-24"/>
              <w:jc w:val="center"/>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ind w:leftChars="57" w:left="137"/>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Practical Teaching</w:t>
            </w:r>
          </w:p>
        </w:tc>
        <w:tc>
          <w:tcPr>
            <w:tcW w:w="263" w:type="pct"/>
            <w:shd w:val="clear" w:color="auto" w:fill="auto"/>
            <w:vAlign w:val="center"/>
          </w:tcPr>
          <w:p w:rsidR="001F14FA" w:rsidRDefault="00D87978" w:rsidP="00D87978">
            <w:pPr>
              <w:tabs>
                <w:tab w:val="left" w:pos="360"/>
              </w:tabs>
              <w:ind w:leftChars="-10" w:left="-24"/>
              <w:jc w:val="center"/>
              <w:rPr>
                <w:rFonts w:ascii="Candara" w:hAnsi="Candara"/>
                <w:b/>
              </w:rPr>
            </w:pPr>
            <w:r>
              <w:rPr>
                <w:rFonts w:ascii="Candara" w:hAnsi="Candara"/>
                <w:b/>
              </w:rPr>
              <w:t>2</w:t>
            </w:r>
            <w:r w:rsidR="00FE207D">
              <w:rPr>
                <w:rFonts w:ascii="Candara" w:hAnsi="Candara"/>
                <w:b/>
              </w:rPr>
              <w:t>0</w:t>
            </w:r>
          </w:p>
        </w:tc>
        <w:tc>
          <w:tcPr>
            <w:tcW w:w="937" w:type="pct"/>
            <w:gridSpan w:val="3"/>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ind w:leftChars="57" w:left="137"/>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D87978" w:rsidP="00D87978">
            <w:pPr>
              <w:tabs>
                <w:tab w:val="left" w:pos="360"/>
              </w:tabs>
              <w:jc w:val="center"/>
              <w:rPr>
                <w:rFonts w:ascii="Candara" w:hAnsi="Candara"/>
                <w:b/>
              </w:rPr>
            </w:pPr>
            <w:r>
              <w:rPr>
                <w:rFonts w:ascii="Candara" w:hAnsi="Candara"/>
                <w:b/>
              </w:rPr>
              <w:t>25</w:t>
            </w:r>
          </w:p>
        </w:tc>
        <w:tc>
          <w:tcPr>
            <w:tcW w:w="937" w:type="pct"/>
            <w:gridSpan w:val="3"/>
            <w:shd w:val="clear" w:color="auto" w:fill="auto"/>
            <w:vAlign w:val="center"/>
          </w:tcPr>
          <w:p w:rsidR="001F14FA" w:rsidRDefault="005C7DC4" w:rsidP="005C7DC4">
            <w:pPr>
              <w:tabs>
                <w:tab w:val="left" w:pos="360"/>
              </w:tabs>
              <w:ind w:leftChars="57" w:left="137"/>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ind w:leftChars="57" w:left="137"/>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3B" w:rsidRDefault="0007443B" w:rsidP="00864926">
      <w:r>
        <w:separator/>
      </w:r>
    </w:p>
  </w:endnote>
  <w:endnote w:type="continuationSeparator" w:id="1">
    <w:p w:rsidR="0007443B" w:rsidRDefault="0007443B" w:rsidP="00864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3B" w:rsidRDefault="0007443B" w:rsidP="00864926">
      <w:r>
        <w:separator/>
      </w:r>
    </w:p>
  </w:footnote>
  <w:footnote w:type="continuationSeparator" w:id="1">
    <w:p w:rsidR="0007443B" w:rsidRDefault="0007443B" w:rsidP="00864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7443B"/>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2725F"/>
    <w:rsid w:val="005671B3"/>
    <w:rsid w:val="00590B22"/>
    <w:rsid w:val="005A5D38"/>
    <w:rsid w:val="005B0885"/>
    <w:rsid w:val="005B64BF"/>
    <w:rsid w:val="005C2AB5"/>
    <w:rsid w:val="005C6548"/>
    <w:rsid w:val="005C7DC4"/>
    <w:rsid w:val="005D46D7"/>
    <w:rsid w:val="00603117"/>
    <w:rsid w:val="00644256"/>
    <w:rsid w:val="00687946"/>
    <w:rsid w:val="0069043C"/>
    <w:rsid w:val="006925A8"/>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4378D"/>
    <w:rsid w:val="00D87978"/>
    <w:rsid w:val="00D92F39"/>
    <w:rsid w:val="00DB43CC"/>
    <w:rsid w:val="00DB43E0"/>
    <w:rsid w:val="00E1222F"/>
    <w:rsid w:val="00E17FC5"/>
    <w:rsid w:val="00E47B95"/>
    <w:rsid w:val="00E5013A"/>
    <w:rsid w:val="00E60599"/>
    <w:rsid w:val="00E71A0B"/>
    <w:rsid w:val="00E76D77"/>
    <w:rsid w:val="00E8188A"/>
    <w:rsid w:val="00E857F8"/>
    <w:rsid w:val="00EA7E0C"/>
    <w:rsid w:val="00EC1A9E"/>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uppressAutoHyphens/>
      <w:jc w:val="both"/>
    </w:pPr>
    <w:rPr>
      <w:rFonts w:ascii="Arial" w:eastAsia="Times New Roman" w:hAnsi="Arial"/>
      <w:sz w:val="20"/>
      <w:szCs w:val="20"/>
      <w:lang w:val="en-GB"/>
    </w:r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uppressAutoHyphens/>
      <w:jc w:val="both"/>
    </w:pPr>
    <w:rPr>
      <w:rFonts w:ascii="Arial" w:eastAsia="Times New Roman" w:hAnsi="Arial"/>
      <w:sz w:val="20"/>
      <w:szCs w:val="20"/>
      <w:lang w:val="en-GB"/>
    </w:r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uppressAutoHyphens/>
      <w:jc w:val="both"/>
    </w:pPr>
    <w:rPr>
      <w:rFonts w:ascii="Arial" w:eastAsia="Times New Roman" w:hAnsi="Arial"/>
      <w:sz w:val="20"/>
      <w:szCs w:val="20"/>
      <w:lang w:val="en-GB"/>
    </w:r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uppressAutoHyphens/>
      <w:jc w:val="both"/>
    </w:pPr>
    <w:rPr>
      <w:rFonts w:ascii="Arial" w:eastAsia="Times New Roman" w:hAnsi="Arial"/>
      <w:sz w:val="20"/>
      <w:szCs w:val="20"/>
      <w:lang w:val="en-GB"/>
    </w:r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963610090">
      <w:bodyDiv w:val="1"/>
      <w:marLeft w:val="0"/>
      <w:marRight w:val="0"/>
      <w:marTop w:val="0"/>
      <w:marBottom w:val="0"/>
      <w:divBdr>
        <w:top w:val="none" w:sz="0" w:space="0" w:color="auto"/>
        <w:left w:val="none" w:sz="0" w:space="0" w:color="auto"/>
        <w:bottom w:val="none" w:sz="0" w:space="0" w:color="auto"/>
        <w:right w:val="none" w:sz="0" w:space="0" w:color="auto"/>
      </w:divBdr>
    </w:div>
    <w:div w:id="21308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929F-EDDF-4FBC-B6E1-22708BE3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2016-05-14T14:28:00Z</dcterms:created>
  <dcterms:modified xsi:type="dcterms:W3CDTF">2016-05-14T14:28:00Z</dcterms:modified>
</cp:coreProperties>
</file>