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F1" w:rsidRDefault="00827FF1">
      <w:pPr>
        <w:suppressAutoHyphens/>
        <w:spacing w:after="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4"/>
        <w:gridCol w:w="1112"/>
        <w:gridCol w:w="324"/>
        <w:gridCol w:w="261"/>
        <w:gridCol w:w="836"/>
        <w:gridCol w:w="1825"/>
        <w:gridCol w:w="2716"/>
      </w:tblGrid>
      <w:tr w:rsidR="00827FF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827FF1">
            <w:pPr>
              <w:suppressAutoHyphens/>
              <w:spacing w:after="120" w:line="240" w:lineRule="auto"/>
              <w:rPr>
                <w:rFonts w:ascii="Candara" w:eastAsia="Candara" w:hAnsi="Candara" w:cs="Candara"/>
                <w:b/>
                <w:sz w:val="36"/>
              </w:rPr>
            </w:pPr>
            <w:r>
              <w:object w:dxaOrig="870" w:dyaOrig="870">
                <v:rect id="rectole0000000000" o:spid="_x0000_i1025" style="width:43.5pt;height:43.5pt" o:ole="" o:preferrelative="t" stroked="f">
                  <v:imagedata r:id="rId4" o:title=""/>
                </v:rect>
                <o:OLEObject Type="Embed" ProgID="StaticMetafile" ShapeID="rectole0000000000" DrawAspect="Content" ObjectID="_1524218060" r:id="rId5"/>
              </w:object>
            </w:r>
            <w:r w:rsidR="001F098C">
              <w:rPr>
                <w:rFonts w:ascii="Candara" w:eastAsia="Candara" w:hAnsi="Candara" w:cs="Candara"/>
                <w:b/>
                <w:sz w:val="36"/>
              </w:rPr>
              <w:t xml:space="preserve">                         UNIVERSITY OF NIŠ</w:t>
            </w:r>
          </w:p>
          <w:p w:rsidR="00827FF1" w:rsidRDefault="00827FF1">
            <w:pPr>
              <w:suppressAutoHyphens/>
              <w:spacing w:after="120" w:line="240" w:lineRule="auto"/>
            </w:pP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36"/>
              </w:rPr>
              <w:t>Faculty</w:t>
            </w:r>
            <w:r>
              <w:rPr>
                <w:rFonts w:ascii="Candara" w:eastAsia="Candara" w:hAnsi="Candara" w:cs="Candara"/>
                <w:b/>
                <w:color w:val="548DD4"/>
                <w:sz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 Engineering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20"/>
              </w:rPr>
              <w:t>GENERAL INFORMATION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19"/>
              </w:rPr>
              <w:t>Electrical Engineering and Computing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Telecommunications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Packet Transport Networks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Bachelor                Master’s                    x Doctoral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Obligatory                 x Elective 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Semester 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  Autumn                     Spring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2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10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proofErr w:type="spellStart"/>
            <w:r>
              <w:rPr>
                <w:rFonts w:ascii="Candara" w:eastAsia="Candara" w:hAnsi="Candara" w:cs="Candara"/>
                <w:sz w:val="19"/>
              </w:rPr>
              <w:t>Drača</w:t>
            </w:r>
            <w:proofErr w:type="spellEnd"/>
            <w:r>
              <w:rPr>
                <w:rFonts w:ascii="Candara" w:eastAsia="Candara" w:hAnsi="Candara" w:cs="Candara"/>
                <w:sz w:val="19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9"/>
              </w:rPr>
              <w:t>Lj</w:t>
            </w:r>
            <w:proofErr w:type="spellEnd"/>
            <w:r>
              <w:rPr>
                <w:rFonts w:ascii="Candara" w:eastAsia="Candara" w:hAnsi="Candara" w:cs="Candara"/>
                <w:sz w:val="19"/>
              </w:rPr>
              <w:t xml:space="preserve">. </w:t>
            </w:r>
            <w:proofErr w:type="spellStart"/>
            <w:r>
              <w:rPr>
                <w:rFonts w:ascii="Candara" w:eastAsia="Candara" w:hAnsi="Candara" w:cs="Candara"/>
                <w:sz w:val="19"/>
              </w:rPr>
              <w:t>Dragan</w:t>
            </w:r>
            <w:proofErr w:type="spellEnd"/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x Lectures                     Group tutorials          Individual tutorials</w:t>
            </w:r>
          </w:p>
          <w:p w:rsidR="00827FF1" w:rsidRDefault="001F098C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Laboratory work      x  Project work              Seminar</w:t>
            </w:r>
          </w:p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Distance learning      Blended learning        Other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PURPOSE AND OVERVIEW (max. 5 sentences)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sz w:val="20"/>
              </w:rPr>
              <w:t>Mastering the basic knowledge necessary for the understanding and application of modern packet transport technologies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SYLLABUS (brief outline and summary of topics, max. 10 sentences)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827FF1">
            <w:pPr>
              <w:spacing w:after="0" w:line="240" w:lineRule="auto"/>
              <w:jc w:val="both"/>
              <w:rPr>
                <w:rFonts w:ascii="Candara" w:eastAsia="Candara" w:hAnsi="Candara" w:cs="Candara"/>
                <w:sz w:val="19"/>
              </w:rPr>
            </w:pPr>
          </w:p>
          <w:p w:rsidR="00827FF1" w:rsidRDefault="001F098C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Transition from TDM to packet technology transport networks.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Signalling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and routing in packet networks. Next Generation Optical Networks: OTN, NG-SDH, NG-WDM, G-PON. Broadband technologies</w:t>
            </w:r>
            <w:r>
              <w:rPr>
                <w:rFonts w:ascii="Candara" w:eastAsia="Candara" w:hAnsi="Candara" w:cs="Candara"/>
                <w:sz w:val="20"/>
              </w:rPr>
              <w:t xml:space="preserve"> in mobile networks: EDGE, HSPA, LTE,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WiMAX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standard, mobile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WiMAX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>. Application of Carrier Ethernet to deliver Next (triple play) services.</w:t>
            </w:r>
          </w:p>
          <w:p w:rsidR="00827FF1" w:rsidRDefault="00827FF1">
            <w:pPr>
              <w:spacing w:after="0" w:line="240" w:lineRule="auto"/>
              <w:jc w:val="both"/>
            </w:pP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lastRenderedPageBreak/>
              <w:t>LANGUAGE OF INSTRUCTION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x Serbian  (complete course)              x  English (complete course)                 Other _____________ (complete course)</w:t>
            </w:r>
          </w:p>
          <w:p w:rsidR="00827FF1" w:rsidRDefault="00827FF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Serbian with English mentoring      Serbian with other mentoring ______________</w:t>
            </w:r>
          </w:p>
          <w:p w:rsidR="00827FF1" w:rsidRDefault="00827FF1">
            <w:pPr>
              <w:tabs>
                <w:tab w:val="left" w:pos="360"/>
              </w:tabs>
              <w:suppressAutoHyphens/>
              <w:spacing w:after="0" w:line="240" w:lineRule="auto"/>
            </w:pP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ASSESSMENT METHODS AND CRITERIA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827FF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827FF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50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50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827FF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100</w:t>
            </w:r>
          </w:p>
        </w:tc>
      </w:tr>
      <w:tr w:rsidR="00827FF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FF1" w:rsidRDefault="001F098C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*Final examination mark is formed in accordance with the Institutional documents</w:t>
            </w:r>
          </w:p>
        </w:tc>
      </w:tr>
    </w:tbl>
    <w:p w:rsidR="00827FF1" w:rsidRDefault="00827FF1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p w:rsidR="00827FF1" w:rsidRDefault="00827FF1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p w:rsidR="00827FF1" w:rsidRDefault="00827FF1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sectPr w:rsidR="0082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FF1"/>
    <w:rsid w:val="001F098C"/>
    <w:rsid w:val="0082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Spasici</dc:creator>
  <cp:lastModifiedBy>Spasici</cp:lastModifiedBy>
  <cp:revision>2</cp:revision>
  <dcterms:created xsi:type="dcterms:W3CDTF">2016-05-08T11:08:00Z</dcterms:created>
  <dcterms:modified xsi:type="dcterms:W3CDTF">2016-05-08T11:08:00Z</dcterms:modified>
</cp:coreProperties>
</file>