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E9" w:rsidRPr="00B54668" w:rsidRDefault="00A759E9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759E9" w:rsidRPr="00B54668" w:rsidTr="00721EC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9E9" w:rsidRPr="00721EC6" w:rsidRDefault="00E45D2E" w:rsidP="00721EC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45D2E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6pt;height:41.6pt;visibility:visible">
                  <v:imagedata r:id="rId7" o:title=""/>
                </v:shape>
              </w:pict>
            </w:r>
            <w:r w:rsidR="00A759E9" w:rsidRPr="00721EC6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="00A759E9" w:rsidRPr="00721EC6">
                    <w:rPr>
                      <w:rFonts w:ascii="Candara" w:hAnsi="Candara"/>
                      <w:b/>
                      <w:sz w:val="36"/>
                      <w:szCs w:val="36"/>
                    </w:rPr>
                    <w:t>UNIVERSITY</w:t>
                  </w:r>
                </w:smartTag>
                <w:r w:rsidR="00A759E9" w:rsidRPr="00721EC6">
                  <w:rPr>
                    <w:rFonts w:ascii="Candara" w:hAnsi="Candara"/>
                    <w:b/>
                    <w:sz w:val="36"/>
                    <w:szCs w:val="36"/>
                  </w:rPr>
                  <w:t xml:space="preserve"> OF </w:t>
                </w:r>
                <w:smartTag w:uri="urn:schemas-microsoft-com:office:smarttags" w:element="PlaceName">
                  <w:r w:rsidR="00A759E9" w:rsidRPr="00721EC6">
                    <w:rPr>
                      <w:rFonts w:ascii="Candara" w:hAnsi="Candara"/>
                      <w:b/>
                      <w:sz w:val="36"/>
                      <w:szCs w:val="36"/>
                    </w:rPr>
                    <w:t>NIŠ</w:t>
                  </w:r>
                </w:smartTag>
              </w:smartTag>
            </w:smartTag>
          </w:p>
          <w:p w:rsidR="00A759E9" w:rsidRPr="00721EC6" w:rsidRDefault="00A759E9" w:rsidP="00721EC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759E9" w:rsidRPr="00B54668" w:rsidTr="00AC70F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21EC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21EC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21EC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759E9" w:rsidRPr="00B50F9E" w:rsidRDefault="00A759E9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A759E9" w:rsidRPr="00B54668" w:rsidTr="00721EC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GENERAL INFORMATION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443BDB">
              <w:rPr>
                <w:rStyle w:val="shorttext"/>
                <w:rFonts w:ascii="Candara" w:hAnsi="Candara"/>
              </w:rPr>
              <w:t>Architecture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Style w:val="shorttext"/>
                <w:rFonts w:ascii="Candara" w:hAnsi="Candara"/>
              </w:rPr>
              <w:t>REVITALIZATION AND CONVERSION IN ARCHITECTURE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Style w:val="shorttext"/>
                <w:rFonts w:ascii="Candara" w:hAnsi="Candara"/>
              </w:rPr>
              <w:t>Integrated studies</w:t>
            </w:r>
            <w:r w:rsidRPr="00443BDB">
              <w:rPr>
                <w:rFonts w:ascii="Candara" w:hAnsi="Candara"/>
              </w:rPr>
              <w:t xml:space="preserve"> 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Obligatory              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3BDB">
              <w:rPr>
                <w:rFonts w:ascii="Candara" w:hAnsi="Candara"/>
              </w:rPr>
              <w:t xml:space="preserve">Semester </w:t>
            </w:r>
            <w:r w:rsidRPr="00443BD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3BDB">
              <w:rPr>
                <w:rFonts w:ascii="Candara" w:hAnsi="Candara" w:cs="Arial"/>
                <w:lang w:val="en-US"/>
              </w:rPr>
              <w:t xml:space="preserve">Autumn                   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5</w:t>
            </w:r>
            <w:r w:rsidRPr="00443BDB">
              <w:rPr>
                <w:rFonts w:ascii="Candara" w:hAnsi="Candara"/>
                <w:vertAlign w:val="superscript"/>
              </w:rPr>
              <w:t>th</w:t>
            </w:r>
            <w:r w:rsidRPr="00443BDB">
              <w:rPr>
                <w:rFonts w:ascii="Candara" w:hAnsi="Candara"/>
              </w:rPr>
              <w:t xml:space="preserve">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4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43BDB">
              <w:rPr>
                <w:rFonts w:ascii="Candara" w:hAnsi="Candara"/>
              </w:rPr>
              <w:t>Turnšek</w:t>
            </w:r>
            <w:proofErr w:type="spellEnd"/>
            <w:r w:rsidRPr="00443BDB">
              <w:rPr>
                <w:rFonts w:ascii="Candara" w:hAnsi="Candara"/>
              </w:rPr>
              <w:t xml:space="preserve"> AJ </w:t>
            </w:r>
            <w:proofErr w:type="spellStart"/>
            <w:r w:rsidRPr="00443BDB">
              <w:rPr>
                <w:rFonts w:ascii="Candara" w:hAnsi="Candara"/>
              </w:rPr>
              <w:t>Branko</w:t>
            </w:r>
            <w:proofErr w:type="spellEnd"/>
            <w:r w:rsidRPr="00443BDB">
              <w:rPr>
                <w:rFonts w:ascii="Candara" w:hAnsi="Candara"/>
              </w:rPr>
              <w:t>,</w:t>
            </w:r>
            <w:r w:rsidRPr="00443BDB">
              <w:rPr>
                <w:rFonts w:ascii="Candara" w:hAnsi="Candara"/>
                <w:lang w:val="en-US"/>
              </w:rPr>
              <w:t xml:space="preserve"> </w:t>
            </w:r>
            <w:r w:rsidRPr="00443BDB">
              <w:rPr>
                <w:rStyle w:val="shorttext"/>
                <w:rFonts w:ascii="Candara" w:hAnsi="Candara"/>
              </w:rPr>
              <w:t>Associate Professor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Lectures                     Group tutorials          Individual tutorials</w:t>
            </w:r>
          </w:p>
          <w:p w:rsidR="00A759E9" w:rsidRPr="00443BDB" w:rsidRDefault="00A759E9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 Project work            Seminar                       Other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obtain the ability to understand and deal with the specific problems of buildings’ revitalization in the urban city structure and to participate in professional activities related to urban renewal as a broader scope. 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present and promote interdisciplinary knowledge and scope in the field of buildings’ revitalization and urban renewal and regeneration 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familiarize with the active models of buildings’ preservation and revitalization – functional conversion and interpolation, focusing on the research of possible various scenarios of developing underused urban areas.      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>To  gain the knowledge of the existing models of revitalization and conversion, as a current phenomenon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obtain the ability to determine the theoretical framework and practical issues of such cases, their context: historical, social, urban, structural, visual, legal and economic.              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F8190B" w:rsidRDefault="00A759E9" w:rsidP="001C403F">
            <w:pPr>
              <w:rPr>
                <w:rFonts w:ascii="Candara" w:hAnsi="Candara"/>
                <w:iCs/>
                <w:lang w:val="en-US"/>
              </w:rPr>
            </w:pPr>
            <w:r w:rsidRPr="00F8190B">
              <w:rPr>
                <w:rFonts w:ascii="Candara" w:hAnsi="Candara"/>
                <w:iCs/>
                <w:lang w:val="en-US"/>
              </w:rPr>
              <w:t xml:space="preserve">Revitalization and conversion, terminology, historical background and urban regeneration scope. </w:t>
            </w:r>
            <w:proofErr w:type="spellStart"/>
            <w:r w:rsidRPr="00F8190B">
              <w:rPr>
                <w:rFonts w:ascii="Candara" w:hAnsi="Candara"/>
                <w:iCs/>
                <w:lang w:val="en-US"/>
              </w:rPr>
              <w:t>Brownfields</w:t>
            </w:r>
            <w:proofErr w:type="spellEnd"/>
            <w:r w:rsidRPr="00F8190B">
              <w:rPr>
                <w:rFonts w:ascii="Candara" w:hAnsi="Candara"/>
                <w:iCs/>
                <w:lang w:val="en-US"/>
              </w:rPr>
              <w:t xml:space="preserve"> – redevelopment and regeneration of underused and abandoned urban areas. Greenfields and </w:t>
            </w:r>
            <w:proofErr w:type="spellStart"/>
            <w:r w:rsidRPr="00F8190B">
              <w:rPr>
                <w:rFonts w:ascii="Candara" w:hAnsi="Candara"/>
                <w:iCs/>
                <w:lang w:val="en-US"/>
              </w:rPr>
              <w:t>brownfields</w:t>
            </w:r>
            <w:proofErr w:type="spellEnd"/>
            <w:r w:rsidRPr="00F8190B">
              <w:rPr>
                <w:rFonts w:ascii="Candara" w:hAnsi="Candara"/>
                <w:iCs/>
                <w:lang w:val="en-US"/>
              </w:rPr>
              <w:t xml:space="preserve"> – relation and </w:t>
            </w:r>
            <w:r w:rsidRPr="00F8190B">
              <w:rPr>
                <w:rFonts w:ascii="Candara" w:hAnsi="Candara"/>
                <w:iCs/>
                <w:lang w:val="en-US"/>
              </w:rPr>
              <w:lastRenderedPageBreak/>
              <w:t xml:space="preserve">differences. Historical context. </w:t>
            </w:r>
            <w:proofErr w:type="spellStart"/>
            <w:r w:rsidRPr="00F8190B">
              <w:rPr>
                <w:rFonts w:ascii="Candara" w:hAnsi="Candara"/>
                <w:iCs/>
                <w:lang w:val="en-US"/>
              </w:rPr>
              <w:t>Brownfields</w:t>
            </w:r>
            <w:proofErr w:type="spellEnd"/>
            <w:r w:rsidRPr="00F8190B">
              <w:rPr>
                <w:rFonts w:ascii="Candara" w:hAnsi="Candara"/>
                <w:iCs/>
                <w:lang w:val="en-US"/>
              </w:rPr>
              <w:t xml:space="preserve"> classification. Factors of the influence. Planning strategies in use. Agenda and principles of sustainability. Conversion, strategies and existing models (European experiences), advantages and disadvantages. Parameters of feasibility and sustainability – macro and micro location; environmental concern; social and cultural context; structural condition of the property; capacity of form, volume, architecture and structure; stakeholders interests, investors interests, planning instruments, grade system of architectural heritage protection. Conversion as a creative process – the role of architects, designers, future users. Case studies – conversion of industrial buildings, </w:t>
            </w:r>
            <w:r w:rsidR="0004571F" w:rsidRPr="00F8190B">
              <w:rPr>
                <w:rFonts w:ascii="Candara" w:hAnsi="Candara"/>
                <w:iCs/>
                <w:lang w:val="en-US"/>
              </w:rPr>
              <w:t>silos</w:t>
            </w:r>
            <w:r w:rsidRPr="00F8190B">
              <w:rPr>
                <w:rFonts w:ascii="Candara" w:hAnsi="Candara"/>
                <w:iCs/>
                <w:lang w:val="en-US"/>
              </w:rPr>
              <w:t xml:space="preserve">, public and residential buildings. Upgrading as a specific phenomenon. National and foreign experiences. Structural concerns regarding revitalization and conversion. Current status and developmental potential in </w:t>
            </w:r>
            <w:smartTag w:uri="urn:schemas-microsoft-com:office:smarttags" w:element="country-region">
              <w:smartTag w:uri="urn:schemas-microsoft-com:office:smarttags" w:element="place">
                <w:r w:rsidRPr="00F8190B">
                  <w:rPr>
                    <w:rFonts w:ascii="Candara" w:hAnsi="Candara"/>
                    <w:iCs/>
                    <w:lang w:val="en-US"/>
                  </w:rPr>
                  <w:t>Serbia</w:t>
                </w:r>
              </w:smartTag>
            </w:smartTag>
            <w:r w:rsidRPr="00F8190B">
              <w:rPr>
                <w:rFonts w:ascii="Candara" w:hAnsi="Candara"/>
                <w:iCs/>
                <w:lang w:val="en-US"/>
              </w:rPr>
              <w:t>.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21EC6">
              <w:rPr>
                <w:rFonts w:ascii="Candara" w:hAnsi="Candara"/>
              </w:rPr>
              <w:t xml:space="preserve">Serbian  (complete course)         </w:t>
            </w:r>
          </w:p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points</w:t>
            </w: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30</w:t>
            </w: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100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759E9" w:rsidRDefault="00A759E9" w:rsidP="00E71A0B">
      <w:pPr>
        <w:ind w:left="1089"/>
      </w:pPr>
    </w:p>
    <w:p w:rsidR="00A759E9" w:rsidRDefault="00A759E9" w:rsidP="00E71A0B">
      <w:pPr>
        <w:ind w:left="1089"/>
      </w:pPr>
    </w:p>
    <w:p w:rsidR="00A759E9" w:rsidRDefault="00A759E9" w:rsidP="00E71A0B">
      <w:pPr>
        <w:ind w:left="1089"/>
      </w:pPr>
    </w:p>
    <w:sectPr w:rsidR="00A759E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12" w:rsidRDefault="00634C12" w:rsidP="00864926">
      <w:pPr>
        <w:spacing w:after="0" w:line="240" w:lineRule="auto"/>
      </w:pPr>
      <w:r>
        <w:separator/>
      </w:r>
    </w:p>
  </w:endnote>
  <w:endnote w:type="continuationSeparator" w:id="0">
    <w:p w:rsidR="00634C12" w:rsidRDefault="00634C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12" w:rsidRDefault="00634C12" w:rsidP="00864926">
      <w:pPr>
        <w:spacing w:after="0" w:line="240" w:lineRule="auto"/>
      </w:pPr>
      <w:r>
        <w:separator/>
      </w:r>
    </w:p>
  </w:footnote>
  <w:footnote w:type="continuationSeparator" w:id="0">
    <w:p w:rsidR="00634C12" w:rsidRDefault="00634C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571F"/>
    <w:rsid w:val="00076340"/>
    <w:rsid w:val="000D488A"/>
    <w:rsid w:val="000F6001"/>
    <w:rsid w:val="001044B9"/>
    <w:rsid w:val="001341BC"/>
    <w:rsid w:val="00162308"/>
    <w:rsid w:val="001C403F"/>
    <w:rsid w:val="001C6B04"/>
    <w:rsid w:val="001D3BF1"/>
    <w:rsid w:val="001D64D3"/>
    <w:rsid w:val="001F14FA"/>
    <w:rsid w:val="001F60E3"/>
    <w:rsid w:val="002319B6"/>
    <w:rsid w:val="00272F4B"/>
    <w:rsid w:val="002A603D"/>
    <w:rsid w:val="002C4B07"/>
    <w:rsid w:val="002C70A5"/>
    <w:rsid w:val="002D41BF"/>
    <w:rsid w:val="00315601"/>
    <w:rsid w:val="00323176"/>
    <w:rsid w:val="0036699C"/>
    <w:rsid w:val="00377167"/>
    <w:rsid w:val="003B32A9"/>
    <w:rsid w:val="003C177A"/>
    <w:rsid w:val="00406F80"/>
    <w:rsid w:val="00425F60"/>
    <w:rsid w:val="00431EFA"/>
    <w:rsid w:val="00443BDB"/>
    <w:rsid w:val="00493925"/>
    <w:rsid w:val="004D1C7E"/>
    <w:rsid w:val="004E562D"/>
    <w:rsid w:val="00510025"/>
    <w:rsid w:val="00542E23"/>
    <w:rsid w:val="005444A3"/>
    <w:rsid w:val="00564F2A"/>
    <w:rsid w:val="005A5D38"/>
    <w:rsid w:val="005B0885"/>
    <w:rsid w:val="005B64BF"/>
    <w:rsid w:val="005C3CC5"/>
    <w:rsid w:val="005D46D7"/>
    <w:rsid w:val="00603117"/>
    <w:rsid w:val="0063128A"/>
    <w:rsid w:val="00634C12"/>
    <w:rsid w:val="006846D9"/>
    <w:rsid w:val="0069043C"/>
    <w:rsid w:val="006B68B3"/>
    <w:rsid w:val="006D50E7"/>
    <w:rsid w:val="006E40AE"/>
    <w:rsid w:val="006F647C"/>
    <w:rsid w:val="00721EC6"/>
    <w:rsid w:val="007535CB"/>
    <w:rsid w:val="00783C57"/>
    <w:rsid w:val="00792CB4"/>
    <w:rsid w:val="007F01EB"/>
    <w:rsid w:val="00852124"/>
    <w:rsid w:val="00864926"/>
    <w:rsid w:val="00886DB7"/>
    <w:rsid w:val="008A30CE"/>
    <w:rsid w:val="008B1D6B"/>
    <w:rsid w:val="008C31B7"/>
    <w:rsid w:val="008E539D"/>
    <w:rsid w:val="008F06C2"/>
    <w:rsid w:val="00911529"/>
    <w:rsid w:val="00932B21"/>
    <w:rsid w:val="00943D8D"/>
    <w:rsid w:val="00946CD6"/>
    <w:rsid w:val="00972302"/>
    <w:rsid w:val="009738B3"/>
    <w:rsid w:val="009906EA"/>
    <w:rsid w:val="009D3F5E"/>
    <w:rsid w:val="009F3F9F"/>
    <w:rsid w:val="00A10286"/>
    <w:rsid w:val="00A1335D"/>
    <w:rsid w:val="00A23E90"/>
    <w:rsid w:val="00A759E9"/>
    <w:rsid w:val="00AC70FC"/>
    <w:rsid w:val="00AF47A6"/>
    <w:rsid w:val="00B37612"/>
    <w:rsid w:val="00B50491"/>
    <w:rsid w:val="00B50F9E"/>
    <w:rsid w:val="00B54668"/>
    <w:rsid w:val="00B9521A"/>
    <w:rsid w:val="00BD3504"/>
    <w:rsid w:val="00C0444E"/>
    <w:rsid w:val="00C32D12"/>
    <w:rsid w:val="00C63234"/>
    <w:rsid w:val="00C85235"/>
    <w:rsid w:val="00CA6D81"/>
    <w:rsid w:val="00CC0EDC"/>
    <w:rsid w:val="00CC23C3"/>
    <w:rsid w:val="00CD17F1"/>
    <w:rsid w:val="00CF7195"/>
    <w:rsid w:val="00D14571"/>
    <w:rsid w:val="00D21326"/>
    <w:rsid w:val="00D92F39"/>
    <w:rsid w:val="00DB43CC"/>
    <w:rsid w:val="00DE1D35"/>
    <w:rsid w:val="00E052E8"/>
    <w:rsid w:val="00E1222F"/>
    <w:rsid w:val="00E365DB"/>
    <w:rsid w:val="00E45D2E"/>
    <w:rsid w:val="00E47B95"/>
    <w:rsid w:val="00E5013A"/>
    <w:rsid w:val="00E60599"/>
    <w:rsid w:val="00E63A80"/>
    <w:rsid w:val="00E71A0B"/>
    <w:rsid w:val="00E8188A"/>
    <w:rsid w:val="00E857F8"/>
    <w:rsid w:val="00EA7E0C"/>
    <w:rsid w:val="00EC53EE"/>
    <w:rsid w:val="00F06AFA"/>
    <w:rsid w:val="00F10069"/>
    <w:rsid w:val="00F10827"/>
    <w:rsid w:val="00F237EB"/>
    <w:rsid w:val="00F46C37"/>
    <w:rsid w:val="00F56373"/>
    <w:rsid w:val="00F742D3"/>
    <w:rsid w:val="00F8190B"/>
    <w:rsid w:val="00FE360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shorttext">
    <w:name w:val="short_text"/>
    <w:basedOn w:val="DefaultParagraphFont"/>
    <w:uiPriority w:val="99"/>
    <w:rsid w:val="0085212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44A3"/>
    <w:pPr>
      <w:suppressAutoHyphens w:val="0"/>
      <w:spacing w:line="48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4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>Office Black Edition - tum0r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Goran Stevanovic</cp:lastModifiedBy>
  <cp:revision>5</cp:revision>
  <cp:lastPrinted>2015-12-23T11:47:00Z</cp:lastPrinted>
  <dcterms:created xsi:type="dcterms:W3CDTF">2016-04-19T17:07:00Z</dcterms:created>
  <dcterms:modified xsi:type="dcterms:W3CDTF">2016-06-21T11:24:00Z</dcterms:modified>
</cp:coreProperties>
</file>