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72"/>
        <w:gridCol w:w="451"/>
        <w:gridCol w:w="664"/>
        <w:gridCol w:w="1092"/>
        <w:gridCol w:w="642"/>
        <w:gridCol w:w="180"/>
        <w:gridCol w:w="548"/>
        <w:gridCol w:w="556"/>
        <w:gridCol w:w="3338"/>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bookmarkStart w:id="0" w:name="_GoBack"/>
            <w:bookmarkEnd w:id="0"/>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AC37B6" w:rsidP="00E17FC5">
            <w:pPr>
              <w:spacing w:line="240" w:lineRule="auto"/>
              <w:ind w:left="57"/>
              <w:contextualSpacing/>
              <w:jc w:val="left"/>
              <w:rPr>
                <w:rFonts w:ascii="Candara" w:hAnsi="Candara"/>
              </w:rPr>
            </w:pPr>
            <w:r>
              <w:rPr>
                <w:rFonts w:ascii="Candara" w:hAnsi="Candara"/>
              </w:rPr>
              <w:t>Sociology of Culture and Morality</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826A6"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826A6"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826A6"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AC37B6" w:rsidP="00E17FC5">
            <w:pPr>
              <w:spacing w:line="240" w:lineRule="auto"/>
              <w:ind w:left="57"/>
              <w:contextualSpacing/>
              <w:jc w:val="left"/>
              <w:rPr>
                <w:rFonts w:ascii="Candara" w:hAnsi="Candara"/>
              </w:rPr>
            </w:pPr>
            <w:sdt>
              <w:sdtPr>
                <w:rPr>
                  <w:rFonts w:ascii="Candara" w:hAnsi="Candara"/>
                </w:rPr>
                <w:id w:val="-51544702"/>
              </w:sdtPr>
              <w:sdtContent>
                <w:r>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AC37B6" w:rsidP="00E17FC5">
            <w:pPr>
              <w:spacing w:line="240" w:lineRule="auto"/>
              <w:ind w:left="57"/>
              <w:contextualSpacing/>
              <w:jc w:val="left"/>
              <w:rPr>
                <w:rFonts w:ascii="Candara" w:hAnsi="Candara"/>
              </w:rPr>
            </w:pPr>
            <w:sdt>
              <w:sdtPr>
                <w:rPr>
                  <w:rFonts w:ascii="Candara" w:hAnsi="Candara" w:cs="Arial"/>
                  <w:lang w:val="en-US"/>
                </w:rPr>
                <w:id w:val="911361153"/>
              </w:sdtPr>
              <w:sdtContent>
                <w:r>
                  <w:rPr>
                    <w:rFonts w:ascii="MS Gothic" w:eastAsia="MS Gothic" w:hAnsi="MS Gothic" w:cs="Arial" w:hint="eastAsia"/>
                    <w:lang w:val="en-US"/>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826A6"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826A6"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AC37B6"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AC37B6" w:rsidP="00E17FC5">
            <w:pPr>
              <w:spacing w:line="240" w:lineRule="auto"/>
              <w:ind w:left="57"/>
              <w:contextualSpacing/>
              <w:jc w:val="left"/>
              <w:rPr>
                <w:rFonts w:ascii="Candara" w:hAnsi="Candara"/>
              </w:rPr>
            </w:pPr>
            <w:r>
              <w:rPr>
                <w:rFonts w:ascii="Candara" w:hAnsi="Candara"/>
              </w:rPr>
              <w:t>3</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C37B6" w:rsidP="00AC37B6">
            <w:pPr>
              <w:spacing w:line="240" w:lineRule="auto"/>
              <w:ind w:left="57"/>
              <w:contextualSpacing/>
              <w:jc w:val="left"/>
              <w:rPr>
                <w:rFonts w:ascii="Candara" w:hAnsi="Candara"/>
              </w:rPr>
            </w:pPr>
            <w:r>
              <w:rPr>
                <w:rFonts w:ascii="Candara" w:hAnsi="Candara"/>
              </w:rPr>
              <w:t>Dragoljub B. Đorđević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826A6"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AC37B6" w:rsidP="00B2692B">
            <w:pPr>
              <w:spacing w:line="240" w:lineRule="auto"/>
              <w:contextualSpacing/>
              <w:jc w:val="left"/>
              <w:rPr>
                <w:rFonts w:ascii="Candara" w:hAnsi="Candara"/>
              </w:rPr>
            </w:pPr>
            <w:sdt>
              <w:sdtPr>
                <w:rPr>
                  <w:rFonts w:ascii="Candara" w:hAnsi="Candara"/>
                </w:rPr>
                <w:id w:val="-1771228326"/>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826A6"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AC37B6" w:rsidP="00AC37B6">
            <w:pPr>
              <w:spacing w:line="240" w:lineRule="auto"/>
              <w:ind w:left="57"/>
              <w:contextualSpacing/>
              <w:jc w:val="left"/>
              <w:rPr>
                <w:rFonts w:ascii="Candara" w:hAnsi="Candara"/>
              </w:rPr>
            </w:pPr>
            <w:sdt>
              <w:sdtPr>
                <w:rPr>
                  <w:rFonts w:ascii="Candara" w:hAnsi="Candara"/>
                </w:rPr>
                <w:id w:val="-1092242239"/>
              </w:sdtPr>
              <w:sdtContent>
                <w:r>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AC37B6" w:rsidP="00E17FC5">
            <w:pPr>
              <w:spacing w:line="240" w:lineRule="auto"/>
              <w:contextualSpacing/>
              <w:jc w:val="left"/>
              <w:rPr>
                <w:rFonts w:ascii="Candara" w:hAnsi="Candara"/>
              </w:rPr>
            </w:pPr>
            <w:sdt>
              <w:sdtPr>
                <w:rPr>
                  <w:rFonts w:ascii="Candara" w:hAnsi="Candara"/>
                </w:rPr>
                <w:id w:val="-1629615296"/>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AC37B6" w:rsidP="00E17FC5">
            <w:pPr>
              <w:spacing w:line="240" w:lineRule="auto"/>
              <w:contextualSpacing/>
              <w:jc w:val="left"/>
              <w:rPr>
                <w:rFonts w:ascii="Candara" w:hAnsi="Candara"/>
              </w:rPr>
            </w:pPr>
            <w:sdt>
              <w:sdtPr>
                <w:rPr>
                  <w:rFonts w:ascii="Candara" w:hAnsi="Candara"/>
                </w:rPr>
                <w:id w:val="-346014941"/>
              </w:sdtPr>
              <w:sdtContent>
                <w:r>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826A6"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826A6"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826A6"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AC37B6" w:rsidRDefault="00AC37B6" w:rsidP="00AC37B6">
            <w:pPr>
              <w:spacing w:line="240" w:lineRule="auto"/>
              <w:ind w:left="57"/>
              <w:contextualSpacing/>
              <w:jc w:val="left"/>
              <w:rPr>
                <w:rFonts w:ascii="Candara" w:hAnsi="Candara"/>
              </w:rPr>
            </w:pPr>
            <w:r>
              <w:rPr>
                <w:rFonts w:ascii="Candara" w:hAnsi="Candara"/>
              </w:rPr>
              <w:t xml:space="preserve">The purpose of the course is to introduce students to the basic phenomena of contemporary culture, particularly the culture of everyday life, which is directly experienced by students themselves. Furthermore, they should acquire elementary theoretical and practical knowledge from the field of morality and human rigths (fundamental, specific and minority). Students should be able to apply the acquired knowledge </w:t>
            </w:r>
            <w:r>
              <w:rPr>
                <w:rFonts w:ascii="Candara" w:hAnsi="Candara"/>
              </w:rPr>
              <w:t>on the workplace relations</w:t>
            </w:r>
            <w:r>
              <w:rPr>
                <w:rFonts w:ascii="Candara" w:hAnsi="Candara"/>
              </w:rPr>
              <w:t xml:space="preserve"> in their professional careers, use it when communicating with business partners as well as their narrower and wider social community.</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C37B6" w:rsidRDefault="00AC37B6" w:rsidP="00AC37B6">
            <w:pPr>
              <w:tabs>
                <w:tab w:val="left" w:pos="360"/>
              </w:tabs>
              <w:spacing w:after="0" w:line="240" w:lineRule="auto"/>
              <w:ind w:left="57"/>
              <w:jc w:val="left"/>
              <w:rPr>
                <w:rFonts w:ascii="Candara" w:hAnsi="Candara"/>
              </w:rPr>
            </w:pPr>
            <w:r>
              <w:rPr>
                <w:rFonts w:ascii="Candara" w:hAnsi="Candara"/>
              </w:rPr>
              <w:lastRenderedPageBreak/>
              <w:t>Selected chapters from Sociology of Culture and Morality: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Poverty;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Village and city;</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Marriage and family in transformation;</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Towards the society of knowledge;</w:t>
            </w:r>
          </w:p>
          <w:p w:rsidR="00AC37B6" w:rsidRDefault="00AC37B6" w:rsidP="00AC37B6">
            <w:pPr>
              <w:pStyle w:val="ListParagraph"/>
              <w:numPr>
                <w:ilvl w:val="0"/>
                <w:numId w:val="2"/>
              </w:numPr>
              <w:tabs>
                <w:tab w:val="left" w:pos="360"/>
              </w:tabs>
              <w:spacing w:after="0" w:line="240" w:lineRule="auto"/>
              <w:jc w:val="left"/>
              <w:rPr>
                <w:rFonts w:ascii="Candara" w:hAnsi="Candara"/>
              </w:rPr>
            </w:pPr>
            <w:r>
              <w:rPr>
                <w:rFonts w:ascii="Candara" w:hAnsi="Candara"/>
              </w:rPr>
              <w:t>Conflicts and wars;</w:t>
            </w:r>
          </w:p>
          <w:p w:rsidR="00AC37B6"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Youth as a social riddle;</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Kitsch and pulp;</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Subcultures;</w:t>
            </w:r>
          </w:p>
          <w:p w:rsidR="00F357E2" w:rsidRDefault="00F357E2" w:rsidP="00AC37B6">
            <w:pPr>
              <w:pStyle w:val="ListParagraph"/>
              <w:numPr>
                <w:ilvl w:val="0"/>
                <w:numId w:val="2"/>
              </w:numPr>
              <w:tabs>
                <w:tab w:val="left" w:pos="360"/>
              </w:tabs>
              <w:spacing w:after="0" w:line="240" w:lineRule="auto"/>
              <w:jc w:val="left"/>
              <w:rPr>
                <w:rFonts w:ascii="Candara" w:hAnsi="Candara"/>
              </w:rPr>
            </w:pPr>
            <w:r>
              <w:rPr>
                <w:rFonts w:ascii="Candara" w:hAnsi="Candara"/>
              </w:rPr>
              <w:t>Religious culture and morality;</w:t>
            </w:r>
          </w:p>
          <w:p w:rsidR="00B54668" w:rsidRPr="002B5A71" w:rsidRDefault="00F357E2" w:rsidP="00F357E2">
            <w:pPr>
              <w:pStyle w:val="ListParagraph"/>
              <w:numPr>
                <w:ilvl w:val="0"/>
                <w:numId w:val="2"/>
              </w:numPr>
              <w:tabs>
                <w:tab w:val="left" w:pos="360"/>
              </w:tabs>
              <w:spacing w:after="0" w:line="240" w:lineRule="auto"/>
              <w:jc w:val="left"/>
              <w:rPr>
                <w:rFonts w:ascii="Candara" w:hAnsi="Candara"/>
              </w:rPr>
            </w:pPr>
            <w:r>
              <w:rPr>
                <w:rFonts w:ascii="Candara" w:hAnsi="Candara"/>
              </w:rPr>
              <w:t>Morality, human and minority rights.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826A6"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F357E2" w:rsidP="00E17FC5">
            <w:pPr>
              <w:tabs>
                <w:tab w:val="left" w:pos="360"/>
              </w:tabs>
              <w:spacing w:after="0" w:line="240" w:lineRule="auto"/>
              <w:jc w:val="left"/>
              <w:rPr>
                <w:rFonts w:ascii="Candara" w:hAnsi="Candara"/>
              </w:rPr>
            </w:pPr>
            <w:sdt>
              <w:sdtPr>
                <w:rPr>
                  <w:rFonts w:ascii="Candara" w:hAnsi="Candara"/>
                </w:rPr>
                <w:id w:val="2134432013"/>
              </w:sdtPr>
              <w:sdtContent>
                <w:r w:rsidRPr="004E562D">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826A6"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826A6"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826A6"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0</w:t>
            </w:r>
            <w:r w:rsidR="00F357E2">
              <w:rPr>
                <w:rFonts w:ascii="Candara" w:hAnsi="Candara"/>
                <w:b/>
              </w:rPr>
              <w:t xml:space="preserve"> (65*)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357E2"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357E2"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357E2" w:rsidP="005C7DC4">
            <w:pPr>
              <w:tabs>
                <w:tab w:val="left" w:pos="360"/>
              </w:tabs>
              <w:spacing w:after="0" w:line="240" w:lineRule="auto"/>
              <w:ind w:leftChars="57" w:left="114"/>
              <w:jc w:val="left"/>
              <w:rPr>
                <w:rFonts w:ascii="Candara" w:hAnsi="Candara"/>
                <w:b/>
              </w:rPr>
            </w:pPr>
            <w:r>
              <w:rPr>
                <w:rFonts w:ascii="Candara" w:hAnsi="Candara"/>
                <w:b/>
              </w:rPr>
              <w:t>55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F357E2">
            <w:pPr>
              <w:tabs>
                <w:tab w:val="left" w:pos="360"/>
              </w:tabs>
              <w:spacing w:after="0" w:line="240" w:lineRule="auto"/>
              <w:jc w:val="left"/>
              <w:rPr>
                <w:rFonts w:ascii="Candara" w:hAnsi="Candara"/>
                <w:b/>
              </w:rPr>
            </w:pPr>
            <w:r>
              <w:rPr>
                <w:rFonts w:ascii="Candara" w:hAnsi="Candara"/>
                <w:b/>
              </w:rPr>
              <w:t>*</w:t>
            </w:r>
            <w:r w:rsidR="00F357E2">
              <w:rPr>
                <w:rFonts w:ascii="Candara" w:hAnsi="Candara"/>
                <w:b/>
              </w:rPr>
              <w:t>The written part of the exam can be passed by passing the teaching colloquia.</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A6" w:rsidRDefault="006826A6" w:rsidP="00864926">
      <w:pPr>
        <w:spacing w:after="0" w:line="240" w:lineRule="auto"/>
      </w:pPr>
      <w:r>
        <w:separator/>
      </w:r>
    </w:p>
  </w:endnote>
  <w:endnote w:type="continuationSeparator" w:id="0">
    <w:p w:rsidR="006826A6" w:rsidRDefault="006826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A6" w:rsidRDefault="006826A6" w:rsidP="00864926">
      <w:pPr>
        <w:spacing w:after="0" w:line="240" w:lineRule="auto"/>
      </w:pPr>
      <w:r>
        <w:separator/>
      </w:r>
    </w:p>
  </w:footnote>
  <w:footnote w:type="continuationSeparator" w:id="0">
    <w:p w:rsidR="006826A6" w:rsidRDefault="006826A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CB75BB"/>
    <w:multiLevelType w:val="hybridMultilevel"/>
    <w:tmpl w:val="1CC6373C"/>
    <w:lvl w:ilvl="0" w:tplc="A9BE678E">
      <w:start w:val="1"/>
      <w:numFmt w:val="bullet"/>
      <w:lvlText w:val=""/>
      <w:lvlJc w:val="left"/>
      <w:pPr>
        <w:ind w:left="284" w:hanging="171"/>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826A6"/>
    <w:rsid w:val="0069043C"/>
    <w:rsid w:val="006A0733"/>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C37B6"/>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357E2"/>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9DC4-7874-416E-B9B6-3B162A9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C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D6EED-A448-48BD-97AF-6F44486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3</cp:revision>
  <cp:lastPrinted>2015-12-23T11:47:00Z</cp:lastPrinted>
  <dcterms:created xsi:type="dcterms:W3CDTF">2016-03-24T11:53:00Z</dcterms:created>
  <dcterms:modified xsi:type="dcterms:W3CDTF">2016-04-13T11:22:00Z</dcterms:modified>
</cp:coreProperties>
</file>